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24369" w14:textId="77777777" w:rsidR="00272C28" w:rsidRDefault="00272C28" w:rsidP="00272C28">
      <w:pPr>
        <w:autoSpaceDE w:val="0"/>
        <w:autoSpaceDN w:val="0"/>
        <w:adjustRightInd w:val="0"/>
        <w:spacing w:after="240" w:line="360" w:lineRule="auto"/>
        <w:rPr>
          <w:rFonts w:ascii="Arial" w:hAnsi="Arial" w:cs="Arial"/>
          <w:color w:val="000000"/>
          <w:kern w:val="0"/>
        </w:rPr>
      </w:pPr>
      <w:r>
        <w:rPr>
          <w:rFonts w:ascii="Arial" w:hAnsi="Arial" w:cs="Arial"/>
          <w:noProof/>
          <w:color w:val="000000"/>
          <w:kern w:val="0"/>
          <w:lang w:eastAsia="da-DK"/>
        </w:rPr>
        <w:drawing>
          <wp:inline distT="0" distB="0" distL="0" distR="0" wp14:anchorId="6F0D4AE0" wp14:editId="6BFE7034">
            <wp:extent cx="678180" cy="472440"/>
            <wp:effectExtent l="0" t="0" r="0" b="0"/>
            <wp:docPr id="1536240735"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8180" cy="472440"/>
                    </a:xfrm>
                    <a:prstGeom prst="rect">
                      <a:avLst/>
                    </a:prstGeom>
                    <a:noFill/>
                    <a:ln>
                      <a:noFill/>
                    </a:ln>
                  </pic:spPr>
                </pic:pic>
              </a:graphicData>
            </a:graphic>
          </wp:inline>
        </w:drawing>
      </w:r>
    </w:p>
    <w:p w14:paraId="3C40CF03" w14:textId="77777777" w:rsidR="00272C28" w:rsidRDefault="00272C28" w:rsidP="00272C28">
      <w:pPr>
        <w:autoSpaceDE w:val="0"/>
        <w:autoSpaceDN w:val="0"/>
        <w:adjustRightInd w:val="0"/>
        <w:spacing w:after="60" w:line="360" w:lineRule="auto"/>
        <w:rPr>
          <w:rFonts w:ascii="Arial" w:hAnsi="Arial" w:cs="Arial"/>
          <w:b/>
          <w:bCs/>
          <w:color w:val="000000"/>
          <w:kern w:val="0"/>
        </w:rPr>
      </w:pPr>
    </w:p>
    <w:p w14:paraId="1D5284F4" w14:textId="77777777" w:rsidR="00272C28" w:rsidRDefault="00272C28" w:rsidP="00272C28">
      <w:pPr>
        <w:autoSpaceDE w:val="0"/>
        <w:autoSpaceDN w:val="0"/>
        <w:adjustRightInd w:val="0"/>
        <w:spacing w:line="480" w:lineRule="auto"/>
        <w:jc w:val="center"/>
        <w:rPr>
          <w:rFonts w:ascii="Arial" w:hAnsi="Arial" w:cs="Arial"/>
          <w:b/>
          <w:bCs/>
          <w:color w:val="000000"/>
          <w:kern w:val="0"/>
          <w:sz w:val="32"/>
          <w:szCs w:val="32"/>
        </w:rPr>
      </w:pPr>
      <w:r>
        <w:rPr>
          <w:rFonts w:ascii="Arial" w:hAnsi="Arial" w:cs="Arial"/>
          <w:b/>
          <w:bCs/>
          <w:color w:val="000000"/>
          <w:kern w:val="0"/>
          <w:sz w:val="32"/>
          <w:szCs w:val="32"/>
        </w:rPr>
        <w:t xml:space="preserve">WEG introducerer WG50-gearkassen </w:t>
      </w:r>
    </w:p>
    <w:p w14:paraId="390D6B6B" w14:textId="31B26FA7" w:rsidR="00272C28" w:rsidRDefault="00272C28" w:rsidP="00B11472">
      <w:pPr>
        <w:autoSpaceDE w:val="0"/>
        <w:autoSpaceDN w:val="0"/>
        <w:adjustRightInd w:val="0"/>
        <w:spacing w:line="480" w:lineRule="auto"/>
        <w:jc w:val="center"/>
        <w:rPr>
          <w:rFonts w:ascii="Arial" w:hAnsi="Arial" w:cs="Arial"/>
          <w:b/>
          <w:bCs/>
          <w:color w:val="000000"/>
          <w:kern w:val="0"/>
        </w:rPr>
      </w:pPr>
      <w:r>
        <w:rPr>
          <w:rFonts w:ascii="Arial" w:hAnsi="Arial" w:cs="Arial"/>
          <w:b/>
          <w:bCs/>
          <w:color w:val="000000"/>
          <w:kern w:val="0"/>
        </w:rPr>
        <w:t>~ Gearkasse udviklet til optimal kraftoverførsel ved industrielle anvendelser ~</w:t>
      </w:r>
    </w:p>
    <w:p w14:paraId="52DEA8D6" w14:textId="77777777" w:rsidR="00272C28" w:rsidRDefault="00272C28" w:rsidP="00272C28">
      <w:pPr>
        <w:autoSpaceDE w:val="0"/>
        <w:autoSpaceDN w:val="0"/>
        <w:adjustRightInd w:val="0"/>
        <w:spacing w:line="480" w:lineRule="auto"/>
        <w:jc w:val="both"/>
        <w:rPr>
          <w:rFonts w:ascii="Arial" w:hAnsi="Arial" w:cs="Arial"/>
          <w:b/>
          <w:bCs/>
          <w:color w:val="000000"/>
          <w:kern w:val="0"/>
        </w:rPr>
      </w:pPr>
    </w:p>
    <w:p w14:paraId="42FFF6BA" w14:textId="1FABD84D" w:rsidR="00272C28" w:rsidRDefault="00272C28" w:rsidP="00272C28">
      <w:pPr>
        <w:autoSpaceDE w:val="0"/>
        <w:autoSpaceDN w:val="0"/>
        <w:adjustRightInd w:val="0"/>
        <w:spacing w:line="480" w:lineRule="auto"/>
        <w:jc w:val="both"/>
        <w:rPr>
          <w:rFonts w:ascii="Arial" w:hAnsi="Arial" w:cs="Arial"/>
          <w:b/>
          <w:bCs/>
          <w:color w:val="000000"/>
          <w:kern w:val="0"/>
        </w:rPr>
      </w:pPr>
      <w:r w:rsidRPr="00B953A6">
        <w:rPr>
          <w:rFonts w:ascii="Arial" w:hAnsi="Arial" w:cs="Arial"/>
          <w:b/>
          <w:bCs/>
          <w:color w:val="000000"/>
          <w:kern w:val="0"/>
        </w:rPr>
        <w:t xml:space="preserve">WEG, en verdensomspændende producent af </w:t>
      </w:r>
      <w:hyperlink r:id="rId11" w:history="1">
        <w:r w:rsidRPr="00B953A6">
          <w:rPr>
            <w:rFonts w:ascii="Arial" w:hAnsi="Arial" w:cs="Arial"/>
            <w:b/>
            <w:bCs/>
            <w:color w:val="0000FF"/>
            <w:kern w:val="0"/>
            <w:u w:val="single" w:color="0000FF"/>
          </w:rPr>
          <w:t>gearkasser</w:t>
        </w:r>
      </w:hyperlink>
      <w:r w:rsidRPr="00B953A6">
        <w:rPr>
          <w:rFonts w:ascii="Arial" w:hAnsi="Arial" w:cs="Arial"/>
          <w:b/>
          <w:bCs/>
          <w:color w:val="000000"/>
          <w:kern w:val="0"/>
        </w:rPr>
        <w:t>, generatorer, transformere og motorenheder, har annonceret lanceringen af deres seneste innovation, WG50-gearkassen. Den banebrydende industrielle gearkasse er specifikt udviklet til at optimere kraftoverførslen inden for en lang række industrielle anvendelsesområder og sætter en ny standard inden for ydeevne og pålidelighed.</w:t>
      </w:r>
    </w:p>
    <w:p w14:paraId="1A31F53F" w14:textId="77777777" w:rsidR="00D06B22" w:rsidRPr="00B953A6" w:rsidRDefault="00D06B22" w:rsidP="00272C28">
      <w:pPr>
        <w:autoSpaceDE w:val="0"/>
        <w:autoSpaceDN w:val="0"/>
        <w:adjustRightInd w:val="0"/>
        <w:spacing w:line="480" w:lineRule="auto"/>
        <w:jc w:val="both"/>
        <w:rPr>
          <w:rFonts w:ascii="Arial" w:hAnsi="Arial" w:cs="Arial"/>
          <w:b/>
          <w:bCs/>
          <w:color w:val="000000"/>
          <w:kern w:val="0"/>
        </w:rPr>
      </w:pPr>
    </w:p>
    <w:p w14:paraId="70A9275E" w14:textId="0AB07326" w:rsidR="00272C28" w:rsidRPr="00B953A6" w:rsidRDefault="00272C28" w:rsidP="006226BA">
      <w:pPr>
        <w:autoSpaceDE w:val="0"/>
        <w:autoSpaceDN w:val="0"/>
        <w:adjustRightInd w:val="0"/>
        <w:spacing w:after="280" w:line="480" w:lineRule="auto"/>
        <w:jc w:val="both"/>
        <w:rPr>
          <w:rFonts w:ascii="Arial" w:hAnsi="Arial" w:cs="Arial"/>
          <w:color w:val="000000"/>
          <w:kern w:val="0"/>
        </w:rPr>
      </w:pPr>
      <w:hyperlink r:id="rId12" w:history="1">
        <w:r w:rsidRPr="00B953A6">
          <w:rPr>
            <w:rFonts w:ascii="Arial" w:hAnsi="Arial" w:cs="Arial"/>
            <w:color w:val="0000E9"/>
            <w:kern w:val="0"/>
            <w:u w:val="single" w:color="0000E9"/>
          </w:rPr>
          <w:t>WG50-gearkassens</w:t>
        </w:r>
      </w:hyperlink>
      <w:r w:rsidRPr="00B953A6">
        <w:rPr>
          <w:rFonts w:ascii="Arial" w:hAnsi="Arial" w:cs="Arial"/>
          <w:color w:val="000000"/>
          <w:kern w:val="0"/>
        </w:rPr>
        <w:t> design omfatter cylindriske skråtandhjul, hvilket sikrer en jævn og effektiv drift samt optimal ydeevne og høj driftssikkerhed. WG50-gearkasserne findes endvidere med parallelle og retvinklede aksler i udvekslingsforhold fra 6,30 til 450 og kapaciteter fra 22.000 til 178.000 newtonmeter (Nm). Større størrelser vil blive tilgængelige efterfølgende.</w:t>
      </w:r>
    </w:p>
    <w:p w14:paraId="24582D46"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p>
    <w:p w14:paraId="65CD8E19" w14:textId="2E3E3858" w:rsidR="00272C28" w:rsidRPr="00B953A6" w:rsidRDefault="00272C28" w:rsidP="00272C28">
      <w:pPr>
        <w:autoSpaceDE w:val="0"/>
        <w:autoSpaceDN w:val="0"/>
        <w:adjustRightInd w:val="0"/>
        <w:spacing w:line="480" w:lineRule="auto"/>
        <w:jc w:val="both"/>
        <w:rPr>
          <w:rFonts w:ascii="Arial" w:hAnsi="Arial" w:cs="Arial"/>
          <w:color w:val="000000"/>
          <w:kern w:val="0"/>
        </w:rPr>
      </w:pPr>
      <w:r w:rsidRPr="00B953A6">
        <w:rPr>
          <w:rFonts w:ascii="Arial" w:hAnsi="Arial" w:cs="Arial"/>
          <w:color w:val="000000"/>
          <w:kern w:val="0"/>
        </w:rPr>
        <w:t>WG50-gearkassen har præcisionsslebne tandflanker og udmærker sig, hvad angår både præcision og jævn indkobling. Derudover udviser drivakslerne, som er fremstillet af legeret stål og varmebehandlet, exceptionel styrke og slidstyrke. De nøjagtige tolerancer, som bibeholdes i alle gearkassens sæder og akselender, sikrer problemfri kompatibilitet og effektiv kraftoverførsel.</w:t>
      </w:r>
    </w:p>
    <w:p w14:paraId="19D153B7"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p>
    <w:p w14:paraId="0E8545E9" w14:textId="575711CD" w:rsidR="00272C28" w:rsidRPr="00B953A6" w:rsidRDefault="00272C28" w:rsidP="00272C28">
      <w:pPr>
        <w:autoSpaceDE w:val="0"/>
        <w:autoSpaceDN w:val="0"/>
        <w:adjustRightInd w:val="0"/>
        <w:spacing w:line="480" w:lineRule="auto"/>
        <w:jc w:val="both"/>
        <w:rPr>
          <w:rFonts w:ascii="Arial" w:hAnsi="Arial" w:cs="Arial"/>
          <w:color w:val="000000"/>
          <w:kern w:val="0"/>
        </w:rPr>
      </w:pPr>
      <w:r w:rsidRPr="00B953A6">
        <w:rPr>
          <w:rFonts w:ascii="Arial" w:hAnsi="Arial" w:cs="Arial"/>
          <w:color w:val="000000"/>
          <w:kern w:val="0"/>
        </w:rPr>
        <w:t>WG50-gearkassen er udviklet med fleksibilitet og modulopbygget konstruktion og kan let monteres i forskellige arbejdspositioner, hvilket giver problemfri integration i eksisterende systemer. Den er specialudviklet til at fungere inden for en lang række industrier, herunder minedrift, stålproduktion, gødningsproduktion, papir- og papirmassefremstilling samt sukker- og ethanolproduktion.</w:t>
      </w:r>
    </w:p>
    <w:p w14:paraId="4136F692" w14:textId="77777777" w:rsidR="00644905" w:rsidRPr="00B953A6" w:rsidRDefault="00644905" w:rsidP="00272C28">
      <w:pPr>
        <w:autoSpaceDE w:val="0"/>
        <w:autoSpaceDN w:val="0"/>
        <w:adjustRightInd w:val="0"/>
        <w:spacing w:line="480" w:lineRule="auto"/>
        <w:jc w:val="both"/>
        <w:rPr>
          <w:rFonts w:ascii="Arial" w:hAnsi="Arial" w:cs="Arial"/>
          <w:color w:val="000000"/>
          <w:kern w:val="0"/>
        </w:rPr>
      </w:pPr>
    </w:p>
    <w:p w14:paraId="07F9A38D" w14:textId="1B72D5C7" w:rsidR="00272C28" w:rsidRPr="00B953A6" w:rsidRDefault="00644905" w:rsidP="00272C28">
      <w:pPr>
        <w:autoSpaceDE w:val="0"/>
        <w:autoSpaceDN w:val="0"/>
        <w:adjustRightInd w:val="0"/>
        <w:spacing w:line="480" w:lineRule="auto"/>
        <w:jc w:val="both"/>
        <w:rPr>
          <w:rFonts w:ascii="Arial" w:hAnsi="Arial" w:cs="Arial"/>
          <w:color w:val="000000"/>
          <w:kern w:val="0"/>
        </w:rPr>
      </w:pPr>
      <w:r w:rsidRPr="00B953A6">
        <w:rPr>
          <w:rFonts w:ascii="Arial" w:hAnsi="Arial" w:cs="Arial"/>
          <w:color w:val="000000"/>
          <w:kern w:val="0"/>
        </w:rPr>
        <w:t>“WG50-modellen er udstyret med avancerede tandhjuls- og akseldesign, der sætter en ny standard for kraftoverførsel,” fortæller Marcus Erthal, International Salgs- og Eftersalgschef hos WEG. “Tandhjulene er fremstillet af legeret kvalitetsstål og gennemgår en grundig hærdnings- og anløbningsproces for at sikre ekstra høj slidstyrke. Selve gearkassen er lavet af nodulært støbejern i topkvalitet, hvilket giver den en særlig høj styrke og lang levetid.”</w:t>
      </w:r>
    </w:p>
    <w:p w14:paraId="6FFC639B" w14:textId="77777777" w:rsidR="00644905" w:rsidRPr="00B953A6" w:rsidRDefault="00644905" w:rsidP="00272C28">
      <w:pPr>
        <w:autoSpaceDE w:val="0"/>
        <w:autoSpaceDN w:val="0"/>
        <w:adjustRightInd w:val="0"/>
        <w:spacing w:line="480" w:lineRule="auto"/>
        <w:jc w:val="both"/>
        <w:rPr>
          <w:rFonts w:ascii="Arial" w:hAnsi="Arial" w:cs="Arial"/>
          <w:color w:val="000000"/>
          <w:kern w:val="0"/>
        </w:rPr>
      </w:pPr>
    </w:p>
    <w:p w14:paraId="0F04088E" w14:textId="749E179A" w:rsidR="00272C28" w:rsidRPr="00B953A6" w:rsidRDefault="00272C28" w:rsidP="00272C28">
      <w:pPr>
        <w:autoSpaceDE w:val="0"/>
        <w:autoSpaceDN w:val="0"/>
        <w:adjustRightInd w:val="0"/>
        <w:spacing w:line="480" w:lineRule="auto"/>
        <w:jc w:val="both"/>
        <w:rPr>
          <w:rFonts w:ascii="Arial" w:hAnsi="Arial" w:cs="Arial"/>
          <w:color w:val="000000"/>
          <w:kern w:val="0"/>
        </w:rPr>
      </w:pPr>
      <w:r w:rsidRPr="00B953A6">
        <w:rPr>
          <w:rFonts w:ascii="Arial" w:hAnsi="Arial" w:cs="Arial"/>
          <w:color w:val="000000"/>
          <w:kern w:val="0"/>
        </w:rPr>
        <w:t xml:space="preserve">Gearkassen er fremstillet til at modstå eksterne forhold, såsom adskillige starter pr. time, stød og vibrationer med mere. Derudover sikrer gearkassens servicevenlighed pålidelig ydeevne under almindelige forhold. </w:t>
      </w:r>
    </w:p>
    <w:p w14:paraId="28C8E922"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p>
    <w:p w14:paraId="3EA48402"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r w:rsidRPr="00B953A6">
        <w:rPr>
          <w:rFonts w:ascii="Arial" w:hAnsi="Arial" w:cs="Arial"/>
          <w:color w:val="000000"/>
          <w:kern w:val="0"/>
        </w:rPr>
        <w:t>WG50-gearkassen er udviklet med brugervenlighed i tankerne og giver derfor mulighed for lettere vedligeholdelse. Dens delte design i niveau med akselcentrene giver let adgang til alle komponenter, hvilket forenkler vedligeholdelsesarbejdet. Gearkassen er endvidere udstyret med et inspektionsdæksel ovenpå, som gør det let og praktisk at inspicere gearkassen uden at fjerne det installerede udstyr.</w:t>
      </w:r>
    </w:p>
    <w:p w14:paraId="48692594"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p>
    <w:p w14:paraId="04D38B57"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r w:rsidRPr="00B953A6">
        <w:rPr>
          <w:rFonts w:ascii="Arial" w:hAnsi="Arial" w:cs="Arial"/>
          <w:color w:val="000000"/>
          <w:kern w:val="0"/>
        </w:rPr>
        <w:lastRenderedPageBreak/>
        <w:t xml:space="preserve">WG50-gearkassen har selvjusterende rullelejer, som er valgt til at kunne modstå specificerede belastninger, og den sikrer dermed optimal ydeevne og forlænget levetid. For at opnå effektiv smøring og køling udnytter gearkassen dyppesmøring for tandhjul og lejer, med mulighed for tilføjelse af en oliepumpe med henblik på tryksmøring, når dette er nødvendigt. </w:t>
      </w:r>
    </w:p>
    <w:p w14:paraId="429543A6"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p>
    <w:p w14:paraId="7351163C"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r w:rsidRPr="00B953A6">
        <w:rPr>
          <w:rFonts w:ascii="Arial" w:hAnsi="Arial" w:cs="Arial"/>
          <w:color w:val="000000"/>
          <w:kern w:val="0"/>
        </w:rPr>
        <w:t xml:space="preserve">Selve huset fungerer som en oliebeholder for praktisk vedligeholdelse. Gearkassens udvendige overflade afleder effektivt varme med henblik på forbedring af varmereguleringen. Yderligere kølemuligheder, såsom en spiral, blæser eller ekstern varmeveksler, kan benyttes efter behov. </w:t>
      </w:r>
    </w:p>
    <w:p w14:paraId="08CF0153" w14:textId="77777777" w:rsidR="00272C28" w:rsidRPr="00B953A6" w:rsidRDefault="00272C28" w:rsidP="00272C28">
      <w:pPr>
        <w:autoSpaceDE w:val="0"/>
        <w:autoSpaceDN w:val="0"/>
        <w:adjustRightInd w:val="0"/>
        <w:spacing w:line="480" w:lineRule="auto"/>
        <w:jc w:val="both"/>
        <w:rPr>
          <w:rFonts w:ascii="Arial" w:hAnsi="Arial" w:cs="Arial"/>
          <w:color w:val="000000"/>
          <w:kern w:val="0"/>
        </w:rPr>
      </w:pPr>
    </w:p>
    <w:p w14:paraId="087274A5" w14:textId="1F7FF4EF" w:rsidR="00272C28" w:rsidRPr="00B953A6" w:rsidRDefault="00272C28" w:rsidP="00272C28">
      <w:pPr>
        <w:autoSpaceDE w:val="0"/>
        <w:autoSpaceDN w:val="0"/>
        <w:adjustRightInd w:val="0"/>
        <w:spacing w:line="480" w:lineRule="auto"/>
        <w:jc w:val="both"/>
        <w:rPr>
          <w:rFonts w:ascii="Arial" w:hAnsi="Arial" w:cs="Arial"/>
          <w:i/>
          <w:iCs/>
          <w:color w:val="000000"/>
          <w:kern w:val="0"/>
        </w:rPr>
      </w:pPr>
      <w:r w:rsidRPr="00B953A6">
        <w:rPr>
          <w:rFonts w:ascii="Arial" w:hAnsi="Arial" w:cs="Arial"/>
          <w:i/>
          <w:iCs/>
          <w:color w:val="000000"/>
          <w:kern w:val="0"/>
        </w:rPr>
        <w:t xml:space="preserve">For yderligere information om WG50-gearkassen og dens specifikationer henvises til </w:t>
      </w:r>
      <w:hyperlink r:id="rId13" w:history="1">
        <w:r w:rsidRPr="00B953A6">
          <w:rPr>
            <w:rFonts w:ascii="Arial" w:hAnsi="Arial" w:cs="Arial"/>
            <w:i/>
            <w:iCs/>
            <w:color w:val="0000FF"/>
            <w:kern w:val="0"/>
            <w:u w:val="single" w:color="0000FF"/>
          </w:rPr>
          <w:t>WEG's hjemmeside</w:t>
        </w:r>
      </w:hyperlink>
      <w:r w:rsidRPr="00B953A6">
        <w:rPr>
          <w:rFonts w:ascii="Arial" w:hAnsi="Arial" w:cs="Arial"/>
          <w:i/>
          <w:iCs/>
          <w:color w:val="000000"/>
          <w:kern w:val="0"/>
        </w:rPr>
        <w:t>.</w:t>
      </w:r>
    </w:p>
    <w:p w14:paraId="29F186DB" w14:textId="77777777" w:rsidR="00272C28" w:rsidRPr="00B953A6" w:rsidRDefault="00272C28" w:rsidP="00272C28">
      <w:pPr>
        <w:autoSpaceDE w:val="0"/>
        <w:autoSpaceDN w:val="0"/>
        <w:adjustRightInd w:val="0"/>
        <w:rPr>
          <w:rFonts w:ascii="Arial" w:hAnsi="Arial" w:cs="Arial"/>
          <w:color w:val="000000"/>
          <w:kern w:val="0"/>
        </w:rPr>
      </w:pPr>
    </w:p>
    <w:p w14:paraId="3A0C95B1" w14:textId="0A6662D0" w:rsidR="007B3FB5" w:rsidRPr="007B3FB5" w:rsidRDefault="007B3FB5" w:rsidP="007B3FB5">
      <w:pPr>
        <w:rPr>
          <w:rFonts w:ascii="Arial" w:eastAsia="MS Mincho" w:hAnsi="Arial" w:cs="Arial"/>
        </w:rPr>
      </w:pPr>
      <w:r w:rsidRPr="007B3FB5">
        <w:rPr>
          <w:rFonts w:ascii="Arial" w:eastAsia="MS Mincho" w:hAnsi="Arial" w:cs="Arial"/>
          <w:b/>
          <w:color w:val="4472C4"/>
        </w:rPr>
        <w:t>Ends:</w:t>
      </w:r>
      <w:r w:rsidRPr="007B3FB5">
        <w:rPr>
          <w:rFonts w:ascii="Arial" w:eastAsia="MS Mincho" w:hAnsi="Arial" w:cs="Arial"/>
        </w:rPr>
        <w:t xml:space="preserve"> </w:t>
      </w:r>
      <w:r w:rsidR="00B11472">
        <w:rPr>
          <w:rFonts w:ascii="Arial" w:eastAsia="MS Mincho" w:hAnsi="Arial" w:cs="Arial"/>
        </w:rPr>
        <w:t>633</w:t>
      </w:r>
      <w:r w:rsidRPr="007B3FB5">
        <w:rPr>
          <w:rFonts w:ascii="Arial" w:eastAsia="MS Mincho" w:hAnsi="Arial" w:cs="Arial"/>
        </w:rPr>
        <w:t xml:space="preserve"> words</w:t>
      </w:r>
    </w:p>
    <w:p w14:paraId="0FD77B13" w14:textId="77777777" w:rsidR="007B3FB5" w:rsidRPr="007B3FB5" w:rsidRDefault="007B3FB5" w:rsidP="007B3FB5">
      <w:pPr>
        <w:rPr>
          <w:rFonts w:ascii="Arial" w:eastAsia="MS Mincho" w:hAnsi="Arial" w:cs="Arial"/>
        </w:rPr>
      </w:pPr>
    </w:p>
    <w:p w14:paraId="58993E39" w14:textId="77777777" w:rsidR="007B3FB5" w:rsidRPr="007B3FB5" w:rsidRDefault="007B3FB5" w:rsidP="007B3FB5">
      <w:pPr>
        <w:rPr>
          <w:rFonts w:ascii="Arial" w:hAnsi="Arial" w:cs="Arial"/>
        </w:rPr>
      </w:pPr>
      <w:r w:rsidRPr="007B3FB5">
        <w:rPr>
          <w:rFonts w:ascii="Arial" w:eastAsia="MS Mincho" w:hAnsi="Arial" w:cs="Arial"/>
          <w:b/>
          <w:color w:val="4472C4"/>
        </w:rPr>
        <w:t>Image caption:</w:t>
      </w:r>
      <w:r w:rsidRPr="007B3FB5">
        <w:rPr>
          <w:rFonts w:ascii="Arial" w:eastAsia="MS Mincho" w:hAnsi="Arial" w:cs="Arial"/>
          <w:b/>
          <w:color w:val="FF9933"/>
        </w:rPr>
        <w:t xml:space="preserve"> </w:t>
      </w:r>
      <w:r w:rsidRPr="007B3FB5">
        <w:rPr>
          <w:rFonts w:ascii="Arial" w:hAnsi="Arial" w:cs="Arial"/>
        </w:rPr>
        <w:t>INSERT IMAGE CAPTION HERE</w:t>
      </w:r>
    </w:p>
    <w:p w14:paraId="09F50500" w14:textId="77777777" w:rsidR="007B3FB5" w:rsidRPr="007B3FB5" w:rsidRDefault="007B3FB5" w:rsidP="007B3FB5">
      <w:pPr>
        <w:rPr>
          <w:rFonts w:ascii="Arial" w:eastAsia="MS Mincho" w:hAnsi="Arial" w:cs="Arial"/>
        </w:rPr>
      </w:pPr>
    </w:p>
    <w:p w14:paraId="17CD80E2" w14:textId="77777777" w:rsidR="007B3FB5" w:rsidRPr="007B3FB5" w:rsidRDefault="007B3FB5" w:rsidP="007B3FB5">
      <w:pPr>
        <w:rPr>
          <w:rFonts w:ascii="Arial" w:hAnsi="Arial" w:cs="Arial"/>
        </w:rPr>
      </w:pPr>
      <w:r w:rsidRPr="007B3FB5">
        <w:rPr>
          <w:rFonts w:ascii="Arial" w:eastAsia="MS Mincho" w:hAnsi="Arial" w:cs="Arial"/>
          <w:b/>
          <w:bCs/>
          <w:color w:val="4472C4"/>
        </w:rPr>
        <w:t>Editor’s note:</w:t>
      </w:r>
      <w:r w:rsidRPr="007B3FB5">
        <w:rPr>
          <w:rFonts w:ascii="Arial" w:eastAsia="MS Mincho" w:hAnsi="Arial" w:cs="Arial"/>
          <w:b/>
          <w:bCs/>
          <w:color w:val="439639"/>
        </w:rPr>
        <w:t xml:space="preserve"> </w:t>
      </w:r>
      <w:r w:rsidRPr="007B3FB5">
        <w:rPr>
          <w:rFonts w:ascii="Arial" w:hAnsi="Arial" w:cs="Arial"/>
        </w:rPr>
        <w:t xml:space="preserve">If you want to ensure you keep up to date with press material, opinion focussed content and case studies from WEG visit </w:t>
      </w:r>
      <w:hyperlink r:id="rId14" w:history="1">
        <w:r w:rsidRPr="007B3FB5">
          <w:rPr>
            <w:rStyle w:val="Hyperlink"/>
            <w:rFonts w:ascii="Arial" w:hAnsi="Arial" w:cs="Arial"/>
          </w:rPr>
          <w:t>https://www.weg.net/institutional/MR/en/all-news/all</w:t>
        </w:r>
      </w:hyperlink>
    </w:p>
    <w:p w14:paraId="41D61433" w14:textId="77777777" w:rsidR="007B3FB5" w:rsidRPr="007B3FB5" w:rsidRDefault="007B3FB5" w:rsidP="007B3FB5">
      <w:pPr>
        <w:rPr>
          <w:rFonts w:ascii="Arial" w:eastAsia="MS Mincho" w:hAnsi="Arial" w:cs="Arial"/>
          <w:b/>
          <w:bCs/>
          <w:color w:val="00529C"/>
        </w:rPr>
      </w:pPr>
    </w:p>
    <w:p w14:paraId="4CD1C7E9" w14:textId="77777777" w:rsidR="007B3FB5" w:rsidRPr="007B3FB5" w:rsidRDefault="007B3FB5" w:rsidP="007B3FB5">
      <w:pPr>
        <w:rPr>
          <w:rFonts w:ascii="Arial" w:hAnsi="Arial" w:cs="Arial"/>
          <w:color w:val="000000" w:themeColor="text1"/>
          <w:lang w:val="en-US" w:eastAsia="en-GB"/>
        </w:rPr>
      </w:pPr>
      <w:r w:rsidRPr="007B3FB5">
        <w:rPr>
          <w:rFonts w:ascii="Arial" w:eastAsia="MS Mincho" w:hAnsi="Arial" w:cs="Arial"/>
          <w:b/>
          <w:bCs/>
          <w:color w:val="4472C4" w:themeColor="accent1"/>
        </w:rPr>
        <w:t>For further information contact:</w:t>
      </w:r>
      <w:r w:rsidRPr="007B3FB5">
        <w:rPr>
          <w:rFonts w:ascii="Arial" w:eastAsia="MS Mincho" w:hAnsi="Arial" w:cs="Arial"/>
          <w:b/>
          <w:bCs/>
          <w:color w:val="439639"/>
        </w:rPr>
        <w:t xml:space="preserve"> </w:t>
      </w:r>
    </w:p>
    <w:p w14:paraId="26EF1841" w14:textId="77777777" w:rsidR="007B3FB5" w:rsidRPr="007B3FB5" w:rsidRDefault="007B3FB5" w:rsidP="007B3FB5">
      <w:pPr>
        <w:rPr>
          <w:rFonts w:ascii="Arial" w:hAnsi="Arial" w:cs="Arial"/>
          <w:color w:val="000000" w:themeColor="text1"/>
          <w:lang w:eastAsia="en-GB"/>
        </w:rPr>
      </w:pPr>
      <w:r w:rsidRPr="007B3FB5">
        <w:rPr>
          <w:rFonts w:ascii="Arial" w:hAnsi="Arial" w:cs="Arial"/>
          <w:color w:val="000000" w:themeColor="text1"/>
          <w:lang w:val="en-US" w:eastAsia="en-GB"/>
        </w:rPr>
        <w:t xml:space="preserve">Marcio Ematsu, </w:t>
      </w:r>
      <w:r w:rsidRPr="007B3FB5">
        <w:rPr>
          <w:rFonts w:ascii="Arial" w:hAnsi="Arial" w:cs="Arial"/>
          <w:color w:val="000000" w:themeColor="text1"/>
          <w:lang w:eastAsia="en-GB"/>
        </w:rPr>
        <w:t xml:space="preserve">WEG International GmbH, Am Mattenhof 16a, 6010 Kriens, Switzerland. </w:t>
      </w:r>
    </w:p>
    <w:p w14:paraId="3D822A97" w14:textId="77777777" w:rsidR="007B3FB5" w:rsidRPr="007B3FB5" w:rsidRDefault="007B3FB5" w:rsidP="007B3FB5">
      <w:pPr>
        <w:rPr>
          <w:rFonts w:ascii="Arial" w:eastAsia="MS Mincho" w:hAnsi="Arial" w:cs="Arial"/>
          <w:bCs/>
        </w:rPr>
      </w:pPr>
      <w:r w:rsidRPr="007B3FB5">
        <w:rPr>
          <w:rFonts w:ascii="Arial" w:eastAsia="MS Mincho" w:hAnsi="Arial" w:cs="Arial"/>
          <w:b/>
          <w:color w:val="4472C4"/>
        </w:rPr>
        <w:t>www:</w:t>
      </w:r>
      <w:r w:rsidRPr="007B3FB5">
        <w:rPr>
          <w:rFonts w:ascii="Arial" w:hAnsi="Arial" w:cs="Arial"/>
          <w:color w:val="FF9933"/>
        </w:rPr>
        <w:t xml:space="preserve"> </w:t>
      </w:r>
      <w:hyperlink r:id="rId15" w:history="1">
        <w:r w:rsidRPr="007B3FB5">
          <w:rPr>
            <w:rStyle w:val="Hyperlink"/>
            <w:rFonts w:ascii="Arial" w:hAnsi="Arial" w:cs="Arial"/>
          </w:rPr>
          <w:t>www.weg.net</w:t>
        </w:r>
      </w:hyperlink>
      <w:r w:rsidRPr="007B3FB5">
        <w:rPr>
          <w:rFonts w:ascii="Arial" w:hAnsi="Arial" w:cs="Arial"/>
          <w:bCs/>
        </w:rPr>
        <w:t xml:space="preserve"> </w:t>
      </w:r>
    </w:p>
    <w:p w14:paraId="45A8A671" w14:textId="77777777" w:rsidR="007B3FB5" w:rsidRPr="007B3FB5" w:rsidRDefault="007B3FB5" w:rsidP="007B3FB5">
      <w:pPr>
        <w:rPr>
          <w:rFonts w:ascii="Arial" w:hAnsi="Arial" w:cs="Arial"/>
        </w:rPr>
      </w:pPr>
      <w:r w:rsidRPr="007B3FB5">
        <w:rPr>
          <w:rFonts w:ascii="Arial" w:eastAsia="MS Mincho" w:hAnsi="Arial" w:cs="Arial"/>
          <w:b/>
          <w:bCs/>
          <w:color w:val="4472C4"/>
        </w:rPr>
        <w:t>e-mail:</w:t>
      </w:r>
      <w:r w:rsidRPr="007B3FB5">
        <w:rPr>
          <w:rFonts w:ascii="Arial" w:hAnsi="Arial" w:cs="Arial"/>
          <w:color w:val="000000" w:themeColor="text1"/>
          <w:lang w:eastAsia="en-GB"/>
        </w:rPr>
        <w:t xml:space="preserve"> </w:t>
      </w:r>
      <w:hyperlink r:id="rId16" w:history="1">
        <w:r w:rsidRPr="007B3FB5">
          <w:rPr>
            <w:rStyle w:val="Hyperlink"/>
            <w:rFonts w:ascii="Arial" w:hAnsi="Arial" w:cs="Arial"/>
            <w:lang w:eastAsia="en-GB"/>
          </w:rPr>
          <w:t>info-ch@weg.net</w:t>
        </w:r>
      </w:hyperlink>
    </w:p>
    <w:p w14:paraId="720610BE" w14:textId="77777777" w:rsidR="007B3FB5" w:rsidRPr="007B3FB5" w:rsidRDefault="007B3FB5" w:rsidP="007B3FB5">
      <w:pPr>
        <w:rPr>
          <w:rFonts w:ascii="Arial" w:eastAsia="MS Mincho" w:hAnsi="Arial" w:cs="Arial"/>
          <w:color w:val="0C7289"/>
        </w:rPr>
      </w:pPr>
    </w:p>
    <w:p w14:paraId="6DBD451A" w14:textId="77777777" w:rsidR="007B3FB5" w:rsidRPr="007B3FB5" w:rsidRDefault="007B3FB5" w:rsidP="007B3FB5">
      <w:pPr>
        <w:rPr>
          <w:rFonts w:ascii="Arial" w:eastAsia="MS Mincho" w:hAnsi="Arial" w:cs="Arial"/>
          <w:spacing w:val="-3"/>
        </w:rPr>
      </w:pPr>
      <w:r w:rsidRPr="007B3FB5">
        <w:rPr>
          <w:rFonts w:ascii="Arial" w:eastAsia="MS Mincho" w:hAnsi="Arial" w:cs="Arial"/>
          <w:b/>
          <w:bCs/>
          <w:color w:val="4472C4"/>
        </w:rPr>
        <w:t>Press enquiries:</w:t>
      </w:r>
      <w:r w:rsidRPr="007B3FB5">
        <w:rPr>
          <w:rFonts w:ascii="Arial" w:eastAsia="MS Mincho" w:hAnsi="Arial" w:cs="Arial"/>
          <w:b/>
          <w:bCs/>
          <w:color w:val="00B4EC"/>
          <w:spacing w:val="-3"/>
        </w:rPr>
        <w:t xml:space="preserve"> </w:t>
      </w:r>
      <w:r w:rsidRPr="007B3FB5">
        <w:rPr>
          <w:rFonts w:ascii="Arial" w:eastAsia="MS Mincho" w:hAnsi="Arial" w:cs="Arial"/>
          <w:spacing w:val="-3"/>
        </w:rPr>
        <w:t>Stephanie Wood and Encarna Nunez – Stone Junction Ltd</w:t>
      </w:r>
    </w:p>
    <w:p w14:paraId="1110EEDC" w14:textId="77777777" w:rsidR="007B3FB5" w:rsidRPr="007B3FB5" w:rsidRDefault="007B3FB5" w:rsidP="007B3FB5">
      <w:pPr>
        <w:rPr>
          <w:rFonts w:ascii="Arial" w:hAnsi="Arial" w:cs="Arial"/>
          <w:color w:val="000000"/>
          <w:lang w:eastAsia="en-GB"/>
        </w:rPr>
      </w:pPr>
      <w:r w:rsidRPr="007B3FB5">
        <w:rPr>
          <w:rFonts w:ascii="Arial" w:hAnsi="Arial" w:cs="Arial"/>
          <w:color w:val="000000"/>
          <w:lang w:eastAsia="en-GB"/>
        </w:rPr>
        <w:t>Suites 1&amp;2 The Malthouse, Water Street, Stafford, Staffordshire, ST16 1AR </w:t>
      </w:r>
      <w:r w:rsidRPr="007B3FB5">
        <w:rPr>
          <w:rFonts w:ascii="Arial" w:eastAsia="MS Mincho" w:hAnsi="Arial" w:cs="Arial"/>
          <w:noProof/>
          <w:lang w:eastAsia="en-GB"/>
        </w:rPr>
        <w:br/>
      </w:r>
      <w:r w:rsidRPr="007B3FB5">
        <w:rPr>
          <w:rFonts w:ascii="Arial" w:eastAsia="MS Mincho" w:hAnsi="Arial" w:cs="Arial"/>
          <w:b/>
          <w:bCs/>
          <w:color w:val="4472C4"/>
        </w:rPr>
        <w:t>Telephone:</w:t>
      </w:r>
      <w:r w:rsidRPr="007B3FB5">
        <w:rPr>
          <w:rFonts w:ascii="Arial" w:eastAsia="MS Mincho" w:hAnsi="Arial" w:cs="Arial"/>
          <w:color w:val="002060"/>
          <w:spacing w:val="-3"/>
        </w:rPr>
        <w:t xml:space="preserve"> </w:t>
      </w:r>
      <w:r w:rsidRPr="007B3FB5">
        <w:rPr>
          <w:rFonts w:ascii="Arial" w:eastAsia="MS Mincho" w:hAnsi="Arial" w:cs="Arial"/>
          <w:spacing w:val="-3"/>
        </w:rPr>
        <w:t>+44 (0) 1785 225416</w:t>
      </w:r>
    </w:p>
    <w:p w14:paraId="51A81D80" w14:textId="77777777" w:rsidR="007B3FB5" w:rsidRPr="007B3FB5" w:rsidRDefault="007B3FB5" w:rsidP="007B3FB5">
      <w:pPr>
        <w:rPr>
          <w:rFonts w:ascii="Arial" w:eastAsia="MS Mincho" w:hAnsi="Arial" w:cs="Arial"/>
          <w:spacing w:val="-3"/>
        </w:rPr>
      </w:pPr>
      <w:r w:rsidRPr="007B3FB5">
        <w:rPr>
          <w:rFonts w:ascii="Arial" w:eastAsia="MS Mincho" w:hAnsi="Arial" w:cs="Arial"/>
          <w:b/>
          <w:bCs/>
          <w:color w:val="4472C4"/>
        </w:rPr>
        <w:t>e-mail:</w:t>
      </w:r>
      <w:r w:rsidRPr="007B3FB5">
        <w:rPr>
          <w:rFonts w:ascii="Arial" w:eastAsia="MS Mincho" w:hAnsi="Arial" w:cs="Arial"/>
          <w:color w:val="00B050"/>
          <w:spacing w:val="-3"/>
        </w:rPr>
        <w:t xml:space="preserve"> </w:t>
      </w:r>
      <w:hyperlink r:id="rId17" w:history="1">
        <w:r w:rsidRPr="007B3FB5">
          <w:rPr>
            <w:rStyle w:val="Hyperlink"/>
            <w:rFonts w:ascii="Arial" w:eastAsia="MS Mincho" w:hAnsi="Arial" w:cs="Arial"/>
            <w:spacing w:val="-3"/>
          </w:rPr>
          <w:t>stephanie@stonejunction.co.uk</w:t>
        </w:r>
      </w:hyperlink>
      <w:r w:rsidRPr="007B3FB5">
        <w:rPr>
          <w:rFonts w:ascii="Arial" w:eastAsia="MS Mincho" w:hAnsi="Arial" w:cs="Arial"/>
          <w:spacing w:val="-3"/>
        </w:rPr>
        <w:t xml:space="preserve"> or </w:t>
      </w:r>
      <w:hyperlink r:id="rId18" w:history="1">
        <w:r w:rsidRPr="007B3FB5">
          <w:rPr>
            <w:rStyle w:val="Hyperlink"/>
            <w:rFonts w:ascii="Arial" w:eastAsia="MS Mincho" w:hAnsi="Arial" w:cs="Arial"/>
            <w:spacing w:val="-3"/>
          </w:rPr>
          <w:t>encarna@stonejunction.co.uk</w:t>
        </w:r>
      </w:hyperlink>
      <w:r w:rsidRPr="007B3FB5">
        <w:rPr>
          <w:rFonts w:ascii="Arial" w:eastAsia="MS Mincho" w:hAnsi="Arial" w:cs="Arial"/>
          <w:spacing w:val="-3"/>
        </w:rPr>
        <w:t xml:space="preserve"> </w:t>
      </w:r>
    </w:p>
    <w:p w14:paraId="39809E74" w14:textId="77777777" w:rsidR="007B3FB5" w:rsidRPr="007B3FB5" w:rsidRDefault="007B3FB5" w:rsidP="007B3FB5">
      <w:pPr>
        <w:rPr>
          <w:rFonts w:ascii="Arial" w:eastAsia="MS Mincho" w:hAnsi="Arial" w:cs="Arial"/>
          <w:spacing w:val="-3"/>
          <w:lang w:val="fr-FR"/>
        </w:rPr>
      </w:pPr>
      <w:r w:rsidRPr="007B3FB5">
        <w:rPr>
          <w:rFonts w:ascii="Arial" w:eastAsia="MS Mincho" w:hAnsi="Arial" w:cs="Arial"/>
          <w:b/>
          <w:bCs/>
          <w:color w:val="4472C4"/>
          <w:lang w:val="fr-FR"/>
        </w:rPr>
        <w:t>www:</w:t>
      </w:r>
      <w:r w:rsidRPr="007B3FB5">
        <w:rPr>
          <w:rFonts w:ascii="Arial" w:eastAsia="MS Mincho" w:hAnsi="Arial" w:cs="Arial"/>
          <w:color w:val="00B050"/>
          <w:spacing w:val="-3"/>
          <w:lang w:val="fr-FR"/>
        </w:rPr>
        <w:t xml:space="preserve"> </w:t>
      </w:r>
      <w:hyperlink r:id="rId19" w:history="1">
        <w:r w:rsidRPr="007B3FB5">
          <w:rPr>
            <w:rStyle w:val="Hyperlink"/>
            <w:rFonts w:ascii="Arial" w:eastAsia="MS Mincho" w:hAnsi="Arial" w:cs="Arial"/>
            <w:spacing w:val="-3"/>
            <w:lang w:val="fr-FR"/>
          </w:rPr>
          <w:t>www.stonejunction.co.uk</w:t>
        </w:r>
      </w:hyperlink>
      <w:r w:rsidRPr="007B3FB5">
        <w:rPr>
          <w:rFonts w:ascii="Arial" w:eastAsia="MS Mincho" w:hAnsi="Arial" w:cs="Arial"/>
          <w:spacing w:val="-3"/>
          <w:lang w:val="fr-FR"/>
        </w:rPr>
        <w:t xml:space="preserve">  </w:t>
      </w:r>
    </w:p>
    <w:p w14:paraId="164B91A6" w14:textId="77777777" w:rsidR="007B3FB5" w:rsidRPr="007B3FB5" w:rsidRDefault="007B3FB5" w:rsidP="007B3FB5">
      <w:pPr>
        <w:rPr>
          <w:rFonts w:ascii="Arial" w:eastAsia="MS Mincho" w:hAnsi="Arial" w:cs="Arial"/>
          <w:bCs/>
          <w:color w:val="002060"/>
          <w:spacing w:val="-3"/>
          <w:lang w:val="fr-FR"/>
        </w:rPr>
      </w:pPr>
      <w:r w:rsidRPr="007B3FB5">
        <w:rPr>
          <w:rFonts w:ascii="Arial" w:eastAsia="MS Mincho" w:hAnsi="Arial" w:cs="Arial"/>
          <w:b/>
          <w:bCs/>
          <w:color w:val="4472C4"/>
          <w:lang w:val="fr-FR"/>
        </w:rPr>
        <w:t>Twitter:</w:t>
      </w:r>
      <w:r w:rsidRPr="007B3FB5">
        <w:rPr>
          <w:rFonts w:ascii="Arial" w:eastAsia="MS Mincho" w:hAnsi="Arial" w:cs="Arial"/>
          <w:b/>
          <w:bCs/>
          <w:color w:val="00529C"/>
          <w:spacing w:val="-3"/>
          <w:lang w:val="fr-FR"/>
        </w:rPr>
        <w:t xml:space="preserve"> </w:t>
      </w:r>
      <w:hyperlink r:id="rId20" w:history="1">
        <w:r w:rsidRPr="007B3FB5">
          <w:rPr>
            <w:rStyle w:val="Hyperlink"/>
            <w:rFonts w:ascii="Arial" w:eastAsia="MS Mincho" w:hAnsi="Arial" w:cs="Arial"/>
            <w:bCs/>
            <w:spacing w:val="-3"/>
            <w:lang w:val="fr-FR"/>
          </w:rPr>
          <w:t>www.twitter.com/StoneJunctionPR</w:t>
        </w:r>
      </w:hyperlink>
    </w:p>
    <w:p w14:paraId="6C1F480C" w14:textId="77777777" w:rsidR="007B3FB5" w:rsidRPr="007B3FB5" w:rsidRDefault="007B3FB5" w:rsidP="007B3FB5">
      <w:pPr>
        <w:rPr>
          <w:rFonts w:ascii="Arial" w:eastAsia="MS Mincho" w:hAnsi="Arial" w:cs="Arial"/>
          <w:bCs/>
          <w:color w:val="002060"/>
          <w:spacing w:val="-3"/>
          <w:lang w:val="fr-FR"/>
        </w:rPr>
      </w:pPr>
      <w:r w:rsidRPr="007B3FB5">
        <w:rPr>
          <w:rFonts w:ascii="Arial" w:eastAsia="MS Mincho" w:hAnsi="Arial" w:cs="Arial"/>
          <w:b/>
          <w:bCs/>
          <w:color w:val="4472C4"/>
          <w:lang w:val="fr-FR"/>
        </w:rPr>
        <w:t>Facebook</w:t>
      </w:r>
      <w:r w:rsidRPr="007B3FB5">
        <w:rPr>
          <w:rFonts w:ascii="Arial" w:eastAsia="MS Mincho" w:hAnsi="Arial" w:cs="Arial"/>
          <w:b/>
          <w:bCs/>
          <w:color w:val="4472C4"/>
          <w:spacing w:val="-3"/>
          <w:lang w:val="fr-FR"/>
        </w:rPr>
        <w:t>:</w:t>
      </w:r>
      <w:r w:rsidRPr="007B3FB5">
        <w:rPr>
          <w:rFonts w:ascii="Arial" w:eastAsia="MS Mincho" w:hAnsi="Arial" w:cs="Arial"/>
          <w:b/>
          <w:bCs/>
          <w:color w:val="00B050"/>
          <w:spacing w:val="-3"/>
          <w:lang w:val="fr-FR"/>
        </w:rPr>
        <w:t xml:space="preserve"> </w:t>
      </w:r>
      <w:hyperlink r:id="rId21" w:history="1">
        <w:r w:rsidRPr="007B3FB5">
          <w:rPr>
            <w:rStyle w:val="Hyperlink"/>
            <w:rFonts w:ascii="Arial" w:eastAsia="MS Mincho" w:hAnsi="Arial" w:cs="Arial"/>
            <w:lang w:val="fr-FR"/>
          </w:rPr>
          <w:t>http://www.facebook.com/technicalPR</w:t>
        </w:r>
      </w:hyperlink>
    </w:p>
    <w:p w14:paraId="071BDDCA" w14:textId="77777777" w:rsidR="007B3FB5" w:rsidRPr="007B3FB5" w:rsidRDefault="007B3FB5" w:rsidP="007B3FB5">
      <w:pPr>
        <w:rPr>
          <w:rFonts w:ascii="Arial" w:eastAsia="MS Mincho" w:hAnsi="Arial" w:cs="Arial"/>
          <w:b/>
          <w:bCs/>
          <w:color w:val="002060"/>
          <w:spacing w:val="-3"/>
          <w:lang w:val="fr-FR"/>
        </w:rPr>
      </w:pPr>
      <w:r w:rsidRPr="007B3FB5">
        <w:rPr>
          <w:rFonts w:ascii="Arial" w:eastAsia="MS Mincho" w:hAnsi="Arial" w:cs="Arial"/>
          <w:b/>
          <w:bCs/>
          <w:color w:val="4472C4"/>
          <w:lang w:val="fr-FR"/>
        </w:rPr>
        <w:lastRenderedPageBreak/>
        <w:t>LinkedIn:</w:t>
      </w:r>
      <w:r w:rsidRPr="007B3FB5">
        <w:rPr>
          <w:rFonts w:ascii="Arial" w:eastAsia="MS Mincho" w:hAnsi="Arial" w:cs="Arial"/>
          <w:noProof/>
          <w:color w:val="4472C4"/>
          <w:lang w:val="fr-FR" w:eastAsia="en-GB"/>
        </w:rPr>
        <w:t xml:space="preserve"> </w:t>
      </w:r>
      <w:hyperlink r:id="rId22" w:history="1">
        <w:r w:rsidRPr="007B3FB5">
          <w:rPr>
            <w:rStyle w:val="Hyperlink"/>
            <w:rFonts w:ascii="Arial" w:eastAsia="MS Mincho" w:hAnsi="Arial" w:cs="Arial"/>
            <w:lang w:val="fr-FR"/>
          </w:rPr>
          <w:t>https://www.linkedin.com/company/stone-junction-ltd</w:t>
        </w:r>
      </w:hyperlink>
    </w:p>
    <w:p w14:paraId="53183160" w14:textId="77777777" w:rsidR="007B3FB5" w:rsidRPr="007B3FB5" w:rsidRDefault="007B3FB5" w:rsidP="007B3FB5">
      <w:pPr>
        <w:rPr>
          <w:rFonts w:ascii="Arial" w:eastAsia="MS Mincho" w:hAnsi="Arial" w:cs="Arial"/>
          <w:b/>
          <w:bCs/>
          <w:color w:val="439639"/>
          <w:lang w:val="fr-FR"/>
        </w:rPr>
      </w:pPr>
    </w:p>
    <w:p w14:paraId="622B030B" w14:textId="77777777" w:rsidR="007B3FB5" w:rsidRPr="007B3FB5" w:rsidRDefault="007B3FB5" w:rsidP="007B3FB5">
      <w:pPr>
        <w:pStyle w:val="NormalWeb"/>
        <w:jc w:val="both"/>
        <w:rPr>
          <w:rFonts w:ascii="Arial" w:hAnsi="Arial" w:cs="Arial"/>
          <w:lang w:val="en-GB"/>
        </w:rPr>
      </w:pPr>
      <w:r w:rsidRPr="007B3FB5">
        <w:rPr>
          <w:rFonts w:ascii="Arial" w:eastAsia="MS Mincho" w:hAnsi="Arial" w:cs="Arial"/>
          <w:b/>
          <w:bCs/>
          <w:color w:val="4472C4"/>
        </w:rPr>
        <w:t>About WEG:</w:t>
      </w:r>
      <w:r w:rsidRPr="007B3FB5">
        <w:rPr>
          <w:rFonts w:ascii="Arial" w:hAnsi="Arial" w:cs="Arial"/>
          <w:color w:val="2D2B2B"/>
          <w:shd w:val="clear" w:color="auto" w:fill="FFFFFF"/>
        </w:rPr>
        <w:t xml:space="preserve"> </w:t>
      </w:r>
      <w:r w:rsidRPr="007B3FB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720AEAA" w14:textId="77777777" w:rsidR="007B3FB5" w:rsidRPr="007B3FB5" w:rsidRDefault="007B3FB5" w:rsidP="007B3FB5">
      <w:pPr>
        <w:pStyle w:val="NormalWeb"/>
        <w:jc w:val="both"/>
        <w:rPr>
          <w:rFonts w:ascii="Arial" w:hAnsi="Arial" w:cs="Arial"/>
        </w:rPr>
      </w:pPr>
      <w:r w:rsidRPr="007B3FB5">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Pr="007B3FB5">
        <w:rPr>
          <w:rFonts w:ascii="Arial" w:hAnsi="Arial" w:cs="Arial"/>
        </w:rPr>
        <w:t xml:space="preserve"> </w:t>
      </w:r>
      <w:hyperlink r:id="rId23" w:history="1">
        <w:r w:rsidRPr="007B3FB5">
          <w:rPr>
            <w:rStyle w:val="Hyperlink"/>
            <w:rFonts w:ascii="Arial" w:hAnsi="Arial" w:cs="Arial"/>
          </w:rPr>
          <w:t>www.weg.net</w:t>
        </w:r>
      </w:hyperlink>
    </w:p>
    <w:p w14:paraId="2BD9784A" w14:textId="77777777" w:rsidR="007B3FB5" w:rsidRPr="007B3FB5" w:rsidRDefault="007B3FB5" w:rsidP="007B3FB5">
      <w:pPr>
        <w:rPr>
          <w:rFonts w:ascii="Arial" w:hAnsi="Arial" w:cs="Arial"/>
          <w:bCs/>
          <w:lang w:val="en-US"/>
        </w:rPr>
      </w:pPr>
    </w:p>
    <w:p w14:paraId="50E88221" w14:textId="6D6083A3" w:rsidR="007B3FB5" w:rsidRPr="007B3FB5" w:rsidRDefault="007B3FB5" w:rsidP="007B3FB5">
      <w:pPr>
        <w:rPr>
          <w:rFonts w:ascii="Arial" w:eastAsia="MS Mincho" w:hAnsi="Arial" w:cs="Arial"/>
          <w:spacing w:val="-3"/>
        </w:rPr>
      </w:pPr>
      <w:r w:rsidRPr="007B3FB5">
        <w:rPr>
          <w:rFonts w:ascii="Arial" w:eastAsia="MS Mincho" w:hAnsi="Arial" w:cs="Arial"/>
          <w:b/>
          <w:bCs/>
          <w:color w:val="4472C4"/>
        </w:rPr>
        <w:t>Ref:</w:t>
      </w:r>
      <w:r w:rsidRPr="007B3FB5">
        <w:rPr>
          <w:rFonts w:ascii="Arial" w:eastAsia="MS Mincho" w:hAnsi="Arial" w:cs="Arial"/>
          <w:spacing w:val="-3"/>
        </w:rPr>
        <w:t xml:space="preserve"> WEG</w:t>
      </w:r>
      <w:r w:rsidR="00B11472">
        <w:rPr>
          <w:rFonts w:ascii="Arial" w:eastAsia="MS Mincho" w:hAnsi="Arial" w:cs="Arial"/>
          <w:spacing w:val="-3"/>
        </w:rPr>
        <w:t>873</w:t>
      </w:r>
      <w:r w:rsidRPr="007B3FB5">
        <w:rPr>
          <w:rFonts w:ascii="Arial" w:eastAsia="MS Mincho" w:hAnsi="Arial" w:cs="Arial"/>
          <w:spacing w:val="-3"/>
        </w:rPr>
        <w:t>/</w:t>
      </w:r>
      <w:r w:rsidR="00B11472">
        <w:rPr>
          <w:rFonts w:ascii="Arial" w:eastAsia="MS Mincho" w:hAnsi="Arial" w:cs="Arial"/>
          <w:spacing w:val="-3"/>
        </w:rPr>
        <w:t>08</w:t>
      </w:r>
      <w:r w:rsidRPr="007B3FB5">
        <w:rPr>
          <w:rFonts w:ascii="Arial" w:eastAsia="MS Mincho" w:hAnsi="Arial" w:cs="Arial"/>
          <w:spacing w:val="-3"/>
        </w:rPr>
        <w:t>/</w:t>
      </w:r>
      <w:r w:rsidR="00B11472">
        <w:rPr>
          <w:rFonts w:ascii="Arial" w:eastAsia="MS Mincho" w:hAnsi="Arial" w:cs="Arial"/>
          <w:spacing w:val="-3"/>
        </w:rPr>
        <w:t>25</w:t>
      </w:r>
    </w:p>
    <w:p w14:paraId="28480C51" w14:textId="77777777" w:rsidR="00CD4C4C" w:rsidRPr="00B953A6" w:rsidRDefault="00CD4C4C">
      <w:pPr>
        <w:rPr>
          <w:rFonts w:ascii="Arial" w:hAnsi="Arial" w:cs="Arial"/>
        </w:rPr>
      </w:pPr>
    </w:p>
    <w:sectPr w:rsidR="00CD4C4C" w:rsidRPr="00B953A6" w:rsidSect="00FC1410">
      <w:headerReference w:type="default" r:id="rId24"/>
      <w:footerReference w:type="default" r:id="rId25"/>
      <w:headerReference w:type="first" r:id="rId26"/>
      <w:pgSz w:w="12240" w:h="15840"/>
      <w:pgMar w:top="1701" w:right="1134" w:bottom="1701" w:left="1134" w:header="708" w:footer="708" w:gutter="0"/>
      <w:cols w:space="708"/>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9C530" w14:textId="77777777" w:rsidR="00111DBA" w:rsidRDefault="00111DBA" w:rsidP="00FC1410">
      <w:r>
        <w:separator/>
      </w:r>
    </w:p>
  </w:endnote>
  <w:endnote w:type="continuationSeparator" w:id="0">
    <w:p w14:paraId="6C0F15F8" w14:textId="77777777" w:rsidR="00111DBA" w:rsidRDefault="00111DBA" w:rsidP="00FC1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BF6FB" w14:textId="77777777" w:rsidR="00FC1410" w:rsidRDefault="00FC14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04C61" w14:textId="77777777" w:rsidR="00111DBA" w:rsidRDefault="00111DBA" w:rsidP="00FC1410">
      <w:r>
        <w:separator/>
      </w:r>
    </w:p>
  </w:footnote>
  <w:footnote w:type="continuationSeparator" w:id="0">
    <w:p w14:paraId="2615AAE3" w14:textId="77777777" w:rsidR="00111DBA" w:rsidRDefault="00111DBA" w:rsidP="00FC14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58497" w14:textId="77777777" w:rsidR="00FC1410" w:rsidRDefault="00FC14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7656D" w14:textId="77777777" w:rsidR="00FC1410" w:rsidRDefault="00FC14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2C28"/>
    <w:rsid w:val="00007D63"/>
    <w:rsid w:val="000102C3"/>
    <w:rsid w:val="00012707"/>
    <w:rsid w:val="00016414"/>
    <w:rsid w:val="00021548"/>
    <w:rsid w:val="000245BC"/>
    <w:rsid w:val="00027D32"/>
    <w:rsid w:val="00045BF8"/>
    <w:rsid w:val="0004762C"/>
    <w:rsid w:val="0005012E"/>
    <w:rsid w:val="0006434D"/>
    <w:rsid w:val="00067F50"/>
    <w:rsid w:val="000C2851"/>
    <w:rsid w:val="000D1FB8"/>
    <w:rsid w:val="000D6C36"/>
    <w:rsid w:val="000F78F9"/>
    <w:rsid w:val="0010339A"/>
    <w:rsid w:val="00111DBA"/>
    <w:rsid w:val="00124B42"/>
    <w:rsid w:val="00155C9B"/>
    <w:rsid w:val="00165FE6"/>
    <w:rsid w:val="001749B1"/>
    <w:rsid w:val="00190014"/>
    <w:rsid w:val="001B2D8F"/>
    <w:rsid w:val="001B50A1"/>
    <w:rsid w:val="001B74B4"/>
    <w:rsid w:val="001C062A"/>
    <w:rsid w:val="001C4B73"/>
    <w:rsid w:val="001D6804"/>
    <w:rsid w:val="001D6F59"/>
    <w:rsid w:val="00210439"/>
    <w:rsid w:val="002729EE"/>
    <w:rsid w:val="00272C28"/>
    <w:rsid w:val="00282155"/>
    <w:rsid w:val="002A1459"/>
    <w:rsid w:val="002A3841"/>
    <w:rsid w:val="002A3FA0"/>
    <w:rsid w:val="002A4040"/>
    <w:rsid w:val="002B2F32"/>
    <w:rsid w:val="002B5A47"/>
    <w:rsid w:val="002E58A3"/>
    <w:rsid w:val="0030281F"/>
    <w:rsid w:val="00302AA3"/>
    <w:rsid w:val="00327552"/>
    <w:rsid w:val="00344857"/>
    <w:rsid w:val="00351818"/>
    <w:rsid w:val="003646FD"/>
    <w:rsid w:val="003708FC"/>
    <w:rsid w:val="00382C38"/>
    <w:rsid w:val="00387806"/>
    <w:rsid w:val="00387BB5"/>
    <w:rsid w:val="00396D46"/>
    <w:rsid w:val="003A5186"/>
    <w:rsid w:val="003A7BBA"/>
    <w:rsid w:val="003C1592"/>
    <w:rsid w:val="003E5474"/>
    <w:rsid w:val="003F22CF"/>
    <w:rsid w:val="004046B9"/>
    <w:rsid w:val="004225DF"/>
    <w:rsid w:val="00435902"/>
    <w:rsid w:val="00445A31"/>
    <w:rsid w:val="00463485"/>
    <w:rsid w:val="00465B45"/>
    <w:rsid w:val="0046777E"/>
    <w:rsid w:val="00473FB2"/>
    <w:rsid w:val="00492E4F"/>
    <w:rsid w:val="004948DB"/>
    <w:rsid w:val="004A2AA0"/>
    <w:rsid w:val="004C75A3"/>
    <w:rsid w:val="004D1123"/>
    <w:rsid w:val="004E09CA"/>
    <w:rsid w:val="00500E9F"/>
    <w:rsid w:val="005076D1"/>
    <w:rsid w:val="005144B4"/>
    <w:rsid w:val="00522573"/>
    <w:rsid w:val="00524B55"/>
    <w:rsid w:val="00541094"/>
    <w:rsid w:val="00551987"/>
    <w:rsid w:val="00551B76"/>
    <w:rsid w:val="00561A85"/>
    <w:rsid w:val="00571F16"/>
    <w:rsid w:val="00575480"/>
    <w:rsid w:val="00576B57"/>
    <w:rsid w:val="00580101"/>
    <w:rsid w:val="005973B5"/>
    <w:rsid w:val="005C3A2D"/>
    <w:rsid w:val="005C3DF8"/>
    <w:rsid w:val="005C6EE4"/>
    <w:rsid w:val="005C72BE"/>
    <w:rsid w:val="005F0A68"/>
    <w:rsid w:val="005F7E80"/>
    <w:rsid w:val="006052D5"/>
    <w:rsid w:val="0061053B"/>
    <w:rsid w:val="00611975"/>
    <w:rsid w:val="006154AA"/>
    <w:rsid w:val="006226BA"/>
    <w:rsid w:val="006320A8"/>
    <w:rsid w:val="006323BA"/>
    <w:rsid w:val="00633BB4"/>
    <w:rsid w:val="0064285E"/>
    <w:rsid w:val="00644905"/>
    <w:rsid w:val="006848AF"/>
    <w:rsid w:val="00685357"/>
    <w:rsid w:val="00685A84"/>
    <w:rsid w:val="00687C41"/>
    <w:rsid w:val="006A1D50"/>
    <w:rsid w:val="006A3329"/>
    <w:rsid w:val="006B7A4C"/>
    <w:rsid w:val="006C5423"/>
    <w:rsid w:val="006D0EBA"/>
    <w:rsid w:val="007044F2"/>
    <w:rsid w:val="007108A9"/>
    <w:rsid w:val="00726E08"/>
    <w:rsid w:val="00732FCE"/>
    <w:rsid w:val="00737F3E"/>
    <w:rsid w:val="00745695"/>
    <w:rsid w:val="00751832"/>
    <w:rsid w:val="00763095"/>
    <w:rsid w:val="007640C4"/>
    <w:rsid w:val="00774E7F"/>
    <w:rsid w:val="007B2663"/>
    <w:rsid w:val="007B3FB5"/>
    <w:rsid w:val="007B5E0E"/>
    <w:rsid w:val="007B7966"/>
    <w:rsid w:val="007C64C9"/>
    <w:rsid w:val="007E5B66"/>
    <w:rsid w:val="007F3B2E"/>
    <w:rsid w:val="007F48FE"/>
    <w:rsid w:val="0081437B"/>
    <w:rsid w:val="00832869"/>
    <w:rsid w:val="008328EF"/>
    <w:rsid w:val="00857350"/>
    <w:rsid w:val="008575DB"/>
    <w:rsid w:val="0087038D"/>
    <w:rsid w:val="0087551B"/>
    <w:rsid w:val="00885163"/>
    <w:rsid w:val="008952F7"/>
    <w:rsid w:val="008A2BA0"/>
    <w:rsid w:val="008A6A7A"/>
    <w:rsid w:val="008D63D5"/>
    <w:rsid w:val="00910E33"/>
    <w:rsid w:val="009213B5"/>
    <w:rsid w:val="00924FCE"/>
    <w:rsid w:val="00963B3E"/>
    <w:rsid w:val="009701B9"/>
    <w:rsid w:val="00981A09"/>
    <w:rsid w:val="009905F3"/>
    <w:rsid w:val="009A44B9"/>
    <w:rsid w:val="009C027A"/>
    <w:rsid w:val="009C4287"/>
    <w:rsid w:val="009C45D6"/>
    <w:rsid w:val="009C6AF1"/>
    <w:rsid w:val="009C6B8D"/>
    <w:rsid w:val="009D7744"/>
    <w:rsid w:val="009E22C8"/>
    <w:rsid w:val="00A05CC2"/>
    <w:rsid w:val="00A33F1E"/>
    <w:rsid w:val="00A351B5"/>
    <w:rsid w:val="00A754F0"/>
    <w:rsid w:val="00A81849"/>
    <w:rsid w:val="00A832B5"/>
    <w:rsid w:val="00A87791"/>
    <w:rsid w:val="00A9072E"/>
    <w:rsid w:val="00A97965"/>
    <w:rsid w:val="00AB17FA"/>
    <w:rsid w:val="00AC292A"/>
    <w:rsid w:val="00AC3CA4"/>
    <w:rsid w:val="00AD289E"/>
    <w:rsid w:val="00AD2CD3"/>
    <w:rsid w:val="00B02318"/>
    <w:rsid w:val="00B04F8D"/>
    <w:rsid w:val="00B11472"/>
    <w:rsid w:val="00B1798B"/>
    <w:rsid w:val="00B223BE"/>
    <w:rsid w:val="00B258B4"/>
    <w:rsid w:val="00B31E37"/>
    <w:rsid w:val="00B7538C"/>
    <w:rsid w:val="00B8312E"/>
    <w:rsid w:val="00B86129"/>
    <w:rsid w:val="00B86E1F"/>
    <w:rsid w:val="00B900D7"/>
    <w:rsid w:val="00B953A6"/>
    <w:rsid w:val="00B956BB"/>
    <w:rsid w:val="00B968A2"/>
    <w:rsid w:val="00BD0366"/>
    <w:rsid w:val="00BD1859"/>
    <w:rsid w:val="00BD54DA"/>
    <w:rsid w:val="00BE659C"/>
    <w:rsid w:val="00C00639"/>
    <w:rsid w:val="00C0175F"/>
    <w:rsid w:val="00C03BA0"/>
    <w:rsid w:val="00C053BB"/>
    <w:rsid w:val="00C07DAB"/>
    <w:rsid w:val="00C20A04"/>
    <w:rsid w:val="00C2376D"/>
    <w:rsid w:val="00C53825"/>
    <w:rsid w:val="00C61D0D"/>
    <w:rsid w:val="00C67BC9"/>
    <w:rsid w:val="00C94AB3"/>
    <w:rsid w:val="00C94B4E"/>
    <w:rsid w:val="00CA0066"/>
    <w:rsid w:val="00CA611D"/>
    <w:rsid w:val="00CB0887"/>
    <w:rsid w:val="00CB26E7"/>
    <w:rsid w:val="00CB5356"/>
    <w:rsid w:val="00CD4C4C"/>
    <w:rsid w:val="00CF340E"/>
    <w:rsid w:val="00CF666D"/>
    <w:rsid w:val="00D06B22"/>
    <w:rsid w:val="00D11915"/>
    <w:rsid w:val="00D151AE"/>
    <w:rsid w:val="00D46F93"/>
    <w:rsid w:val="00D52945"/>
    <w:rsid w:val="00D57F17"/>
    <w:rsid w:val="00D72440"/>
    <w:rsid w:val="00D80086"/>
    <w:rsid w:val="00D828BD"/>
    <w:rsid w:val="00D82EA8"/>
    <w:rsid w:val="00D84B54"/>
    <w:rsid w:val="00D92A9B"/>
    <w:rsid w:val="00D951A4"/>
    <w:rsid w:val="00DB57D6"/>
    <w:rsid w:val="00DB75D6"/>
    <w:rsid w:val="00DE1B48"/>
    <w:rsid w:val="00DE1DC3"/>
    <w:rsid w:val="00DE3409"/>
    <w:rsid w:val="00E008B8"/>
    <w:rsid w:val="00E03D45"/>
    <w:rsid w:val="00E10654"/>
    <w:rsid w:val="00E14628"/>
    <w:rsid w:val="00E35DE6"/>
    <w:rsid w:val="00E527AD"/>
    <w:rsid w:val="00E70F9A"/>
    <w:rsid w:val="00E8641C"/>
    <w:rsid w:val="00EB1D2A"/>
    <w:rsid w:val="00EB2DE2"/>
    <w:rsid w:val="00EB4C49"/>
    <w:rsid w:val="00ED2D10"/>
    <w:rsid w:val="00EE04DD"/>
    <w:rsid w:val="00F14CA4"/>
    <w:rsid w:val="00F24E50"/>
    <w:rsid w:val="00F332B4"/>
    <w:rsid w:val="00F52417"/>
    <w:rsid w:val="00F603CF"/>
    <w:rsid w:val="00F60C4B"/>
    <w:rsid w:val="00F61A92"/>
    <w:rsid w:val="00F65F0B"/>
    <w:rsid w:val="00F668D0"/>
    <w:rsid w:val="00FA03F5"/>
    <w:rsid w:val="00FC1410"/>
    <w:rsid w:val="00FC33CB"/>
    <w:rsid w:val="00FE1400"/>
    <w:rsid w:val="00FE5B31"/>
    <w:rsid w:val="00FF18BF"/>
    <w:rsid w:val="00FF70E1"/>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A6538"/>
  <w15:docId w15:val="{630F7F53-9185-4C3F-9654-E24EF7B3B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
    <w:name w:val="Body Copy"/>
    <w:basedOn w:val="Normal"/>
    <w:pPr>
      <w:spacing w:before="120" w:after="120" w:line="360" w:lineRule="auto"/>
      <w:jc w:val="both"/>
    </w:pPr>
    <w:rPr>
      <w:rFonts w:ascii="Arial" w:eastAsia="Times New Roman" w:hAnsi="Arial" w:cs="Times New Roman"/>
      <w:kern w:val="0"/>
      <w:lang w:val="en-GB"/>
      <w14:ligatures w14:val="none"/>
    </w:rPr>
  </w:style>
  <w:style w:type="character" w:styleId="Hyperlink">
    <w:name w:val="Hyperlink"/>
    <w:uiPriority w:val="99"/>
    <w:unhideWhenUsed/>
    <w:rPr>
      <w:rFonts w:cs="Times New Roman"/>
      <w:color w:val="0000FF"/>
      <w:u w:val="single"/>
    </w:rPr>
  </w:style>
  <w:style w:type="paragraph" w:styleId="Header">
    <w:name w:val="header"/>
    <w:basedOn w:val="Normal"/>
    <w:link w:val="HeaderChar"/>
    <w:uiPriority w:val="99"/>
    <w:unhideWhenUsed/>
    <w:rsid w:val="00FC1410"/>
    <w:pPr>
      <w:tabs>
        <w:tab w:val="center" w:pos="4513"/>
        <w:tab w:val="right" w:pos="9026"/>
      </w:tabs>
    </w:pPr>
  </w:style>
  <w:style w:type="character" w:customStyle="1" w:styleId="HeaderChar">
    <w:name w:val="Header Char"/>
    <w:basedOn w:val="DefaultParagraphFont"/>
    <w:link w:val="Header"/>
    <w:uiPriority w:val="99"/>
    <w:rsid w:val="00FC1410"/>
  </w:style>
  <w:style w:type="paragraph" w:styleId="Footer">
    <w:name w:val="footer"/>
    <w:basedOn w:val="Normal"/>
    <w:link w:val="FooterChar"/>
    <w:uiPriority w:val="99"/>
    <w:unhideWhenUsed/>
    <w:rsid w:val="00FC1410"/>
    <w:pPr>
      <w:tabs>
        <w:tab w:val="center" w:pos="4513"/>
        <w:tab w:val="right" w:pos="9026"/>
      </w:tabs>
    </w:pPr>
  </w:style>
  <w:style w:type="character" w:customStyle="1" w:styleId="FooterChar">
    <w:name w:val="Footer Char"/>
    <w:basedOn w:val="DefaultParagraphFont"/>
    <w:link w:val="Footer"/>
    <w:uiPriority w:val="99"/>
    <w:rsid w:val="00FC1410"/>
  </w:style>
  <w:style w:type="paragraph" w:styleId="BalloonText">
    <w:name w:val="Balloon Text"/>
    <w:basedOn w:val="Normal"/>
    <w:link w:val="BalloonTextChar"/>
    <w:uiPriority w:val="99"/>
    <w:semiHidden/>
    <w:unhideWhenUsed/>
    <w:rsid w:val="00B968A2"/>
    <w:rPr>
      <w:rFonts w:ascii="Tahoma" w:hAnsi="Tahoma" w:cs="Tahoma"/>
      <w:sz w:val="16"/>
      <w:szCs w:val="16"/>
    </w:rPr>
  </w:style>
  <w:style w:type="character" w:customStyle="1" w:styleId="BalloonTextChar">
    <w:name w:val="Balloon Text Char"/>
    <w:basedOn w:val="DefaultParagraphFont"/>
    <w:link w:val="BalloonText"/>
    <w:uiPriority w:val="99"/>
    <w:semiHidden/>
    <w:rsid w:val="00B968A2"/>
    <w:rPr>
      <w:rFonts w:ascii="Tahoma" w:hAnsi="Tahoma" w:cs="Tahoma"/>
      <w:sz w:val="16"/>
      <w:szCs w:val="16"/>
    </w:rPr>
  </w:style>
  <w:style w:type="paragraph" w:styleId="NormalWeb">
    <w:name w:val="Normal (Web)"/>
    <w:basedOn w:val="Normal"/>
    <w:unhideWhenUsed/>
    <w:rsid w:val="00FE1400"/>
    <w:pPr>
      <w:spacing w:before="100" w:beforeAutospacing="1" w:after="100" w:afterAutospacing="1"/>
    </w:pPr>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utm_source=Stone+Junction+&amp;utm_medium=Hard_news&amp;utm_campaign=WEG873&amp;utm_content=Earned+" TargetMode="External"/><Relationship Id="rId18" Type="http://schemas.openxmlformats.org/officeDocument/2006/relationships/hyperlink" Target="mailto:encarna@stonejunction.co.uk"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static.weg.net/medias/downloadcenter/he7/h40/WEG-CESTARI-redutor-wcg50-50112281-english-web.pdf?utm_source=Stone+Junction+&amp;utm_medium=Hard_news&amp;utm_campaign=WEG873&amp;utm_content=Earned+" TargetMode="External"/><Relationship Id="rId17" Type="http://schemas.openxmlformats.org/officeDocument/2006/relationships/hyperlink" Target="mailto:stephanie@stonejunction.co.u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info-ch@weg.net"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tatic.weg.net/medias/downloadcenter/he7/h40/WEG-CESTARI-redutor-wcg50-50112281-english-web.pdf?utm_source=Stone+Junction+&amp;utm_medium=Hard_news&amp;utm_campaign=WEG873&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www.weg.net" TargetMode="Externa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s://www.linkedin.com/company/stone-junction-ltd" TargetMode="External"/><Relationship Id="rId27"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A34DB4-9586-436E-A55E-02238D3251C1}">
  <ds:schemaRefs>
    <ds:schemaRef ds:uri="http://schemas.microsoft.com/office/2006/metadata/properties"/>
    <ds:schemaRef ds:uri="http://schemas.microsoft.com/office/infopath/2007/PartnerControls"/>
    <ds:schemaRef ds:uri="925fcf63-5057-492d-abe9-e3b8a4fa8d8a"/>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451A2B44-6B07-4799-9247-01CA9F3461FC}">
  <ds:schemaRefs>
    <ds:schemaRef ds:uri="http://schemas.openxmlformats.org/officeDocument/2006/bibliography"/>
  </ds:schemaRefs>
</ds:datastoreItem>
</file>

<file path=customXml/itemProps3.xml><?xml version="1.0" encoding="utf-8"?>
<ds:datastoreItem xmlns:ds="http://schemas.openxmlformats.org/officeDocument/2006/customXml" ds:itemID="{CECFE08A-24ED-40C1-BAAA-B5F762E92D89}">
  <ds:schemaRefs>
    <ds:schemaRef ds:uri="http://schemas.microsoft.com/sharepoint/v3/contenttype/forms"/>
  </ds:schemaRefs>
</ds:datastoreItem>
</file>

<file path=customXml/itemProps4.xml><?xml version="1.0" encoding="utf-8"?>
<ds:datastoreItem xmlns:ds="http://schemas.openxmlformats.org/officeDocument/2006/customXml" ds:itemID="{7D8567C9-227C-4D31-86C7-162BF4FB23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905</Words>
  <Characters>5162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 Kunak // Dynamica-Ropes</dc:creator>
  <cp:keywords/>
  <dc:description/>
  <cp:lastModifiedBy>Beatrice Ulups</cp:lastModifiedBy>
  <cp:revision>10</cp:revision>
  <dcterms:created xsi:type="dcterms:W3CDTF">2025-08-15T12:16:00Z</dcterms:created>
  <dcterms:modified xsi:type="dcterms:W3CDTF">2025-08-18T14:40:00Z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