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317E89" w:rsidRDefault="008E22B6" w:rsidP="005076D1">
      <w:pPr>
        <w:pStyle w:val="BodyCopy"/>
        <w:jc w:val="left"/>
        <w:rPr>
          <w:rFonts w:eastAsia="MS Mincho" w:cs="Arial"/>
        </w:rPr>
      </w:pPr>
      <w:r w:rsidRPr="00317E89">
        <w:rPr>
          <w:rFonts w:eastAsia="MS Mincho" w:cs="Arial"/>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5D2DCB3B" w14:textId="77777777" w:rsidR="00FA03F5" w:rsidRPr="00317E89" w:rsidRDefault="00FA03F5" w:rsidP="006154AA">
      <w:pPr>
        <w:pStyle w:val="Heading1"/>
        <w:spacing w:line="360" w:lineRule="auto"/>
        <w:rPr>
          <w:rFonts w:ascii="Arial" w:hAnsi="Arial" w:cs="Arial"/>
          <w:sz w:val="24"/>
          <w:szCs w:val="24"/>
          <w:lang w:val="sv-SE"/>
        </w:rPr>
      </w:pPr>
    </w:p>
    <w:p w14:paraId="46909940" w14:textId="4979AB40" w:rsidR="00317E89" w:rsidRPr="00317E89" w:rsidRDefault="00317E89" w:rsidP="00317E89">
      <w:pPr>
        <w:spacing w:line="480" w:lineRule="auto"/>
        <w:jc w:val="center"/>
        <w:rPr>
          <w:rFonts w:cs="Arial"/>
          <w:b/>
          <w:sz w:val="32"/>
        </w:rPr>
      </w:pPr>
      <w:r w:rsidRPr="00317E89">
        <w:rPr>
          <w:rFonts w:cs="Arial"/>
          <w:b/>
          <w:sz w:val="32"/>
        </w:rPr>
        <w:t>WEG introducerar växellådan WG50</w:t>
      </w:r>
    </w:p>
    <w:p w14:paraId="5D2DCB3D" w14:textId="667C04D5" w:rsidR="000F78F9" w:rsidRPr="008801A9" w:rsidRDefault="000F78F9" w:rsidP="000F78F9">
      <w:pPr>
        <w:spacing w:line="480" w:lineRule="auto"/>
        <w:jc w:val="center"/>
        <w:rPr>
          <w:b/>
          <w:szCs w:val="20"/>
        </w:rPr>
      </w:pPr>
      <w:r w:rsidRPr="008801A9">
        <w:rPr>
          <w:b/>
          <w:szCs w:val="20"/>
        </w:rPr>
        <w:t xml:space="preserve">~ </w:t>
      </w:r>
      <w:r w:rsidR="008801A9" w:rsidRPr="008801A9">
        <w:rPr>
          <w:b/>
          <w:szCs w:val="20"/>
        </w:rPr>
        <w:t xml:space="preserve">Växellåda utformad för optimal kraftöverföring i industriella applikationer </w:t>
      </w:r>
      <w:r w:rsidRPr="008801A9">
        <w:rPr>
          <w:b/>
          <w:szCs w:val="20"/>
        </w:rPr>
        <w:t>~</w:t>
      </w:r>
    </w:p>
    <w:p w14:paraId="5D2DCB3E" w14:textId="77777777" w:rsidR="000F78F9" w:rsidRPr="00317E89" w:rsidRDefault="000F78F9" w:rsidP="000F78F9">
      <w:pPr>
        <w:spacing w:line="480" w:lineRule="auto"/>
        <w:jc w:val="both"/>
        <w:rPr>
          <w:b/>
        </w:rPr>
      </w:pPr>
    </w:p>
    <w:p w14:paraId="6E4BA5C9" w14:textId="59E8CA67" w:rsidR="00B17F46" w:rsidRPr="00B17F46" w:rsidRDefault="00B17F46" w:rsidP="00B17F46">
      <w:pPr>
        <w:spacing w:line="480" w:lineRule="auto"/>
        <w:jc w:val="both"/>
        <w:rPr>
          <w:rFonts w:cs="Arial"/>
          <w:b/>
        </w:rPr>
      </w:pPr>
      <w:r w:rsidRPr="00B17F46">
        <w:rPr>
          <w:rFonts w:cs="Arial"/>
          <w:b/>
        </w:rPr>
        <w:t xml:space="preserve">WEG, en </w:t>
      </w:r>
      <w:r w:rsidR="003A0D32">
        <w:rPr>
          <w:rFonts w:cs="Arial"/>
          <w:b/>
        </w:rPr>
        <w:fldChar w:fldCharType="begin"/>
      </w:r>
      <w:r w:rsidR="003A0D32">
        <w:rPr>
          <w:rFonts w:cs="Arial"/>
          <w:b/>
        </w:rPr>
        <w:instrText>HYPERLINK "https://www.weg.net/institutional/SE/en/?utm_source=Stone+Junction&amp;utm_medium=HN&amp;utm_id=WEG873&amp;utm_content=Earned"</w:instrText>
      </w:r>
      <w:r w:rsidR="003A0D32">
        <w:rPr>
          <w:rFonts w:cs="Arial"/>
          <w:b/>
        </w:rPr>
      </w:r>
      <w:r w:rsidR="003A0D32">
        <w:rPr>
          <w:rFonts w:cs="Arial"/>
          <w:b/>
        </w:rPr>
        <w:fldChar w:fldCharType="separate"/>
      </w:r>
      <w:r w:rsidRPr="003A0D32">
        <w:rPr>
          <w:rStyle w:val="Hyperlink"/>
          <w:rFonts w:cs="Arial"/>
          <w:b/>
        </w:rPr>
        <w:t>världsomspännande tillverkare</w:t>
      </w:r>
      <w:r w:rsidR="003A0D32">
        <w:rPr>
          <w:rFonts w:cs="Arial"/>
          <w:b/>
        </w:rPr>
        <w:fldChar w:fldCharType="end"/>
      </w:r>
      <w:r w:rsidRPr="00B17F46">
        <w:rPr>
          <w:rFonts w:cs="Arial"/>
          <w:b/>
        </w:rPr>
        <w:t xml:space="preserve"> av växellådor, generatorer, transformatorer och motorutrustning, har</w:t>
      </w:r>
      <w:r w:rsidRPr="00B17F46">
        <w:rPr>
          <w:rFonts w:cs="Arial"/>
          <w:b/>
          <w:color w:val="000000" w:themeColor="text1"/>
        </w:rPr>
        <w:t xml:space="preserve"> lanserat </w:t>
      </w:r>
      <w:r w:rsidRPr="00B17F46">
        <w:rPr>
          <w:rFonts w:cs="Arial"/>
          <w:b/>
        </w:rPr>
        <w:t xml:space="preserve">sin senaste innovation, WG50 </w:t>
      </w:r>
      <w:r w:rsidRPr="00B17F46">
        <w:rPr>
          <w:rFonts w:cs="Arial"/>
          <w:b/>
          <w:color w:val="000000" w:themeColor="text1"/>
        </w:rPr>
        <w:t>Växeln</w:t>
      </w:r>
      <w:r w:rsidRPr="00B17F46">
        <w:rPr>
          <w:rFonts w:cs="Arial"/>
          <w:b/>
        </w:rPr>
        <w:t>. Den banbrytande industriella växellådan är särskilt utformad för att optimera kraftöverföringen i ett brett spektrum av industriella applikationer och sätter en ny standard för prestanda och tillförlitlighet.</w:t>
      </w:r>
    </w:p>
    <w:p w14:paraId="5D2DCB40" w14:textId="77777777" w:rsidR="000F78F9" w:rsidRPr="00317E89" w:rsidRDefault="000F78F9" w:rsidP="000F78F9">
      <w:pPr>
        <w:spacing w:line="480" w:lineRule="auto"/>
        <w:jc w:val="both"/>
        <w:rPr>
          <w:b/>
          <w:bCs/>
          <w:szCs w:val="20"/>
        </w:rPr>
      </w:pPr>
    </w:p>
    <w:p w14:paraId="0F9631C6" w14:textId="77777777" w:rsidR="00FA19BA" w:rsidRPr="00FA19BA" w:rsidRDefault="00FA19BA" w:rsidP="00FA19BA">
      <w:pPr>
        <w:spacing w:line="480" w:lineRule="auto"/>
        <w:jc w:val="both"/>
        <w:rPr>
          <w:rFonts w:cs="Arial"/>
          <w:bCs/>
        </w:rPr>
      </w:pPr>
      <w:r w:rsidRPr="00FA19BA">
        <w:rPr>
          <w:rFonts w:cs="Arial"/>
          <w:bCs/>
        </w:rPr>
        <w:t xml:space="preserve">G50-växellådan har cylindriska kugghjul </w:t>
      </w:r>
      <w:r w:rsidRPr="00FA19BA">
        <w:rPr>
          <w:rFonts w:cs="Arial"/>
          <w:bCs/>
          <w:color w:val="000000" w:themeColor="text1"/>
        </w:rPr>
        <w:t>med snedskurna tänder</w:t>
      </w:r>
      <w:r w:rsidRPr="00FA19BA">
        <w:rPr>
          <w:rFonts w:cs="Arial"/>
          <w:bCs/>
        </w:rPr>
        <w:t xml:space="preserve">, vilket säkerställer en smidig och effektiv drift och ger optimal prestanda och tillförlitlighet. WG50-växellådorna finns även med parallella </w:t>
      </w:r>
      <w:r w:rsidRPr="00FA19BA">
        <w:rPr>
          <w:rFonts w:cs="Arial"/>
          <w:bCs/>
          <w:color w:val="000000" w:themeColor="text1"/>
        </w:rPr>
        <w:t xml:space="preserve">eller vinkelräta axlar </w:t>
      </w:r>
      <w:r w:rsidRPr="00FA19BA">
        <w:rPr>
          <w:rFonts w:cs="Arial"/>
          <w:bCs/>
        </w:rPr>
        <w:t>och finns i utväxlingar från 6,30 till 450 och kapaciteter från 22 000 till 178 000 Newtonmeter (Nm). Större storlekar kommer att bli tillgängliga senare.</w:t>
      </w:r>
    </w:p>
    <w:p w14:paraId="10003091" w14:textId="77777777" w:rsidR="00FA19BA" w:rsidRPr="00FA19BA" w:rsidRDefault="00FA19BA" w:rsidP="00FA19BA">
      <w:pPr>
        <w:spacing w:line="480" w:lineRule="auto"/>
        <w:jc w:val="both"/>
        <w:rPr>
          <w:rFonts w:cs="Arial"/>
          <w:bCs/>
        </w:rPr>
      </w:pPr>
    </w:p>
    <w:p w14:paraId="7253EC46" w14:textId="77777777" w:rsidR="00FA19BA" w:rsidRPr="00FA19BA" w:rsidRDefault="00FA19BA" w:rsidP="00FA19BA">
      <w:pPr>
        <w:spacing w:line="480" w:lineRule="auto"/>
        <w:jc w:val="both"/>
        <w:rPr>
          <w:rFonts w:cs="Arial"/>
          <w:bCs/>
        </w:rPr>
      </w:pPr>
      <w:r w:rsidRPr="00FA19BA">
        <w:rPr>
          <w:rFonts w:cs="Arial"/>
          <w:bCs/>
        </w:rPr>
        <w:t xml:space="preserve">Med sina precisionsslipade kuggflanker utmärker sig WG50-växellådan genom hög precision och smidig kuggning. De utgående axlarna, som är tillverkade av legerat stål </w:t>
      </w:r>
      <w:r w:rsidRPr="00FA19BA">
        <w:rPr>
          <w:rFonts w:cs="Arial"/>
          <w:bCs/>
        </w:rPr>
        <w:lastRenderedPageBreak/>
        <w:t xml:space="preserve">och värmebehandlade, uppvisar dessutom exceptionell styrka och motståndskraft mot slitage. De exakta toleranserna i växellådans alla säten och axeländar säkerställer </w:t>
      </w:r>
      <w:r w:rsidRPr="00FA19BA">
        <w:rPr>
          <w:rFonts w:cs="Arial"/>
          <w:bCs/>
          <w:color w:val="000000" w:themeColor="text1"/>
        </w:rPr>
        <w:t>smidig</w:t>
      </w:r>
      <w:r w:rsidRPr="00FA19BA">
        <w:rPr>
          <w:rFonts w:cs="Arial"/>
          <w:bCs/>
        </w:rPr>
        <w:t xml:space="preserve"> kompatibilitet och effektiv kraftöverföring.</w:t>
      </w:r>
    </w:p>
    <w:p w14:paraId="189C2777" w14:textId="77777777" w:rsidR="00FA19BA" w:rsidRPr="00FA19BA" w:rsidRDefault="00FA19BA" w:rsidP="00FA19BA">
      <w:pPr>
        <w:spacing w:line="480" w:lineRule="auto"/>
        <w:jc w:val="both"/>
        <w:rPr>
          <w:rFonts w:cs="Arial"/>
          <w:bCs/>
        </w:rPr>
      </w:pPr>
    </w:p>
    <w:p w14:paraId="39A2BCFF" w14:textId="77777777" w:rsidR="00FA19BA" w:rsidRPr="00FA19BA" w:rsidRDefault="00FA19BA" w:rsidP="00FA19BA">
      <w:pPr>
        <w:spacing w:line="480" w:lineRule="auto"/>
        <w:jc w:val="both"/>
        <w:rPr>
          <w:rFonts w:cs="Arial"/>
          <w:bCs/>
        </w:rPr>
      </w:pPr>
      <w:r w:rsidRPr="00FA19BA">
        <w:rPr>
          <w:rFonts w:cs="Arial"/>
          <w:bCs/>
        </w:rPr>
        <w:t xml:space="preserve">WG50-växellådan är flexibel och modulärt uppbyggd och kan enkelt monteras i olika arbetslägen, vilket möjliggör </w:t>
      </w:r>
      <w:r w:rsidRPr="00FA19BA">
        <w:rPr>
          <w:rFonts w:cs="Arial"/>
          <w:bCs/>
          <w:color w:val="000000" w:themeColor="text1"/>
        </w:rPr>
        <w:t>smidig</w:t>
      </w:r>
      <w:r w:rsidRPr="00FA19BA">
        <w:rPr>
          <w:rFonts w:cs="Arial"/>
          <w:bCs/>
        </w:rPr>
        <w:t xml:space="preserve"> integrering i befintliga system. Den är skräddarsydd för ett brett spektrum av industrier, inklusive gruvdrift, stålproduktion, gödselproduktion, massa- och papperstillverkning samt socker- och etanolproduktion.</w:t>
      </w:r>
    </w:p>
    <w:p w14:paraId="33396864" w14:textId="77777777" w:rsidR="00FA19BA" w:rsidRPr="00FA19BA" w:rsidRDefault="00FA19BA" w:rsidP="00FA19BA">
      <w:pPr>
        <w:spacing w:line="480" w:lineRule="auto"/>
        <w:jc w:val="both"/>
        <w:rPr>
          <w:rFonts w:cs="Arial"/>
          <w:bCs/>
        </w:rPr>
      </w:pPr>
    </w:p>
    <w:p w14:paraId="3C66916E" w14:textId="77777777" w:rsidR="00FA19BA" w:rsidRPr="00FA19BA" w:rsidRDefault="00FA19BA" w:rsidP="00FA19BA">
      <w:pPr>
        <w:spacing w:line="480" w:lineRule="auto"/>
        <w:jc w:val="both"/>
        <w:rPr>
          <w:rFonts w:cs="Arial"/>
          <w:bCs/>
        </w:rPr>
      </w:pPr>
      <w:r w:rsidRPr="00FA19BA">
        <w:rPr>
          <w:rFonts w:cs="Arial"/>
          <w:bCs/>
        </w:rPr>
        <w:t>"WG50 har avancerade växlar och axlar som sätter en ny standard för kraftöverföring", säger Marek Lukaszczyk, marknadschef för Europa och Mellanöstern på WEG. "Dessutom är växlarna tillverkade av legerat premiumstål och genomgår rigorösa sätthärdnings- och anlöpningsbehandlingar för ökad hållbarhet. Växellådans konstruktion består av högkvalitativt nodulärt gjutjärn, vilket ger överlägsen styrka och livslängd."</w:t>
      </w:r>
    </w:p>
    <w:p w14:paraId="45E5FF47" w14:textId="77777777" w:rsidR="00FA19BA" w:rsidRPr="00FA19BA" w:rsidRDefault="00FA19BA" w:rsidP="00FA19BA">
      <w:pPr>
        <w:spacing w:line="480" w:lineRule="auto"/>
        <w:jc w:val="both"/>
        <w:rPr>
          <w:rFonts w:cs="Arial"/>
          <w:bCs/>
        </w:rPr>
      </w:pPr>
    </w:p>
    <w:p w14:paraId="237F2A3A" w14:textId="3E96D357" w:rsidR="00FA19BA" w:rsidRPr="00FA19BA" w:rsidRDefault="00FA19BA" w:rsidP="00FA19BA">
      <w:pPr>
        <w:spacing w:line="480" w:lineRule="auto"/>
        <w:jc w:val="both"/>
        <w:rPr>
          <w:rFonts w:cs="Arial"/>
          <w:bCs/>
        </w:rPr>
      </w:pPr>
      <w:r w:rsidRPr="00FA19BA">
        <w:rPr>
          <w:rFonts w:cs="Arial"/>
          <w:bCs/>
        </w:rPr>
        <w:t xml:space="preserve">Växellådan är konstruerad för att tåla yttre förhållanden, t.ex. ett antal starter per timme, stötar och vibrationer, </w:t>
      </w:r>
      <w:r w:rsidRPr="00FA19BA">
        <w:rPr>
          <w:rFonts w:cs="Arial"/>
          <w:bCs/>
          <w:color w:val="000000" w:themeColor="text1"/>
        </w:rPr>
        <w:t>med mera</w:t>
      </w:r>
      <w:r w:rsidRPr="00FA19BA">
        <w:rPr>
          <w:rFonts w:cs="Arial"/>
          <w:bCs/>
        </w:rPr>
        <w:t xml:space="preserve">. Dessutom kan växellådans </w:t>
      </w:r>
      <w:r w:rsidRPr="00FA19BA">
        <w:rPr>
          <w:rFonts w:cs="Arial"/>
          <w:bCs/>
          <w:color w:val="000000" w:themeColor="text1"/>
        </w:rPr>
        <w:t xml:space="preserve">enkla underhåll </w:t>
      </w:r>
      <w:r w:rsidRPr="00FA19BA">
        <w:rPr>
          <w:rFonts w:cs="Arial"/>
          <w:bCs/>
        </w:rPr>
        <w:t xml:space="preserve">säkerställa tillförlitlig prestanda under standardförhållanden. </w:t>
      </w:r>
    </w:p>
    <w:p w14:paraId="6083A7F8" w14:textId="77777777" w:rsidR="00FA19BA" w:rsidRPr="00FA19BA" w:rsidRDefault="00FA19BA" w:rsidP="00FA19BA">
      <w:pPr>
        <w:spacing w:line="480" w:lineRule="auto"/>
        <w:jc w:val="both"/>
        <w:rPr>
          <w:rFonts w:cs="Arial"/>
          <w:bCs/>
        </w:rPr>
      </w:pPr>
    </w:p>
    <w:p w14:paraId="35CFB813" w14:textId="77777777" w:rsidR="00FA19BA" w:rsidRPr="00FA19BA" w:rsidRDefault="00FA19BA" w:rsidP="00FA19BA">
      <w:pPr>
        <w:spacing w:line="480" w:lineRule="auto"/>
        <w:jc w:val="both"/>
        <w:rPr>
          <w:rFonts w:cs="Arial"/>
          <w:bCs/>
        </w:rPr>
      </w:pPr>
      <w:r w:rsidRPr="00FA19BA">
        <w:rPr>
          <w:rFonts w:cs="Arial"/>
          <w:bCs/>
        </w:rPr>
        <w:t>Med användarvänlighet i åtanke underlättar WG50-växellådan underhållet. Den delade konstruktionen i höjd med axelcentrum ger enkel åtkomst till alla komponenter, vilket förenklar underhållsarbetet. Växellådan är också utrustad med en övre inspektionslucka som gör det enkelt att inspektera växellådan utan att ta bort den installerade utrustningen.</w:t>
      </w:r>
    </w:p>
    <w:p w14:paraId="7CD588B7" w14:textId="77777777" w:rsidR="00FA19BA" w:rsidRPr="00FA19BA" w:rsidRDefault="00FA19BA" w:rsidP="00FA19BA">
      <w:pPr>
        <w:spacing w:line="480" w:lineRule="auto"/>
        <w:jc w:val="both"/>
        <w:rPr>
          <w:rFonts w:cs="Arial"/>
          <w:bCs/>
        </w:rPr>
      </w:pPr>
    </w:p>
    <w:p w14:paraId="26EAD030" w14:textId="77777777" w:rsidR="00FA19BA" w:rsidRPr="00FA19BA" w:rsidRDefault="00FA19BA" w:rsidP="00FA19BA">
      <w:pPr>
        <w:spacing w:line="480" w:lineRule="auto"/>
        <w:jc w:val="both"/>
        <w:rPr>
          <w:rFonts w:cs="Arial"/>
          <w:bCs/>
        </w:rPr>
      </w:pPr>
      <w:r w:rsidRPr="00FA19BA">
        <w:rPr>
          <w:rFonts w:cs="Arial"/>
          <w:bCs/>
        </w:rPr>
        <w:t xml:space="preserve">Med självjusterande rullager som är utvalda för att klara specificerade belastningar säkerställer WG50-växellådan optimal prestanda och förlängd livslängd. För effektiv smörjning och kylning använder växellådan nedsänkt smörjning för kugghjul och lager, med möjlighet till en oljepump för trycksmörjning vid behov. </w:t>
      </w:r>
    </w:p>
    <w:p w14:paraId="19419715" w14:textId="77777777" w:rsidR="00FA19BA" w:rsidRPr="00FA19BA" w:rsidRDefault="00FA19BA" w:rsidP="00FA19BA">
      <w:pPr>
        <w:spacing w:line="480" w:lineRule="auto"/>
        <w:jc w:val="both"/>
        <w:rPr>
          <w:rFonts w:cs="Arial"/>
          <w:bCs/>
        </w:rPr>
      </w:pPr>
    </w:p>
    <w:p w14:paraId="044DCBB6" w14:textId="77777777" w:rsidR="00FA19BA" w:rsidRDefault="00FA19BA" w:rsidP="00FA19BA">
      <w:pPr>
        <w:spacing w:line="480" w:lineRule="auto"/>
        <w:jc w:val="both"/>
        <w:rPr>
          <w:rFonts w:cs="Arial"/>
          <w:bCs/>
        </w:rPr>
      </w:pPr>
      <w:r w:rsidRPr="00FA19BA">
        <w:rPr>
          <w:rFonts w:cs="Arial"/>
          <w:bCs/>
        </w:rPr>
        <w:t>Själva höljet fungerar som en oljebehållare för enkelt underhåll. För att förbättra värmeregleringen leder växellådans yttre yta effektivt bort värme. Ytterligare kylningsalternativ, t.ex. en spole, fläkt eller extern värmeväxlare, kan användas vid behov.</w:t>
      </w:r>
    </w:p>
    <w:p w14:paraId="343C622D" w14:textId="77777777" w:rsidR="00FA19BA" w:rsidRPr="00FA19BA" w:rsidRDefault="00FA19BA" w:rsidP="00FA19BA">
      <w:pPr>
        <w:spacing w:line="480" w:lineRule="auto"/>
        <w:jc w:val="both"/>
        <w:rPr>
          <w:rFonts w:cs="Arial"/>
          <w:bCs/>
        </w:rPr>
      </w:pPr>
    </w:p>
    <w:p w14:paraId="378CB8BE" w14:textId="3A761839" w:rsidR="00FA19BA" w:rsidRPr="00D0409D" w:rsidRDefault="005A6F25" w:rsidP="00FA19BA">
      <w:pPr>
        <w:spacing w:line="480" w:lineRule="auto"/>
        <w:jc w:val="both"/>
        <w:rPr>
          <w:rFonts w:cs="Arial"/>
          <w:i/>
          <w:iCs/>
        </w:rPr>
      </w:pPr>
      <w:r w:rsidRPr="00D0409D">
        <w:rPr>
          <w:rFonts w:cs="Arial"/>
          <w:i/>
          <w:iCs/>
        </w:rPr>
        <w:t xml:space="preserve">För mer information </w:t>
      </w:r>
      <w:r w:rsidR="00D0409D" w:rsidRPr="00D0409D">
        <w:rPr>
          <w:rFonts w:cs="Arial"/>
          <w:i/>
          <w:iCs/>
        </w:rPr>
        <w:t>om</w:t>
      </w:r>
      <w:r w:rsidR="00FA19BA" w:rsidRPr="00D0409D">
        <w:rPr>
          <w:rFonts w:cs="Arial"/>
          <w:i/>
          <w:iCs/>
        </w:rPr>
        <w:t xml:space="preserve"> WG50</w:t>
      </w:r>
      <w:r w:rsidR="00D0409D" w:rsidRPr="00D0409D">
        <w:rPr>
          <w:rFonts w:cs="Arial"/>
          <w:i/>
          <w:iCs/>
        </w:rPr>
        <w:t>-växel</w:t>
      </w:r>
      <w:r w:rsidR="00D0409D">
        <w:rPr>
          <w:rFonts w:cs="Arial"/>
          <w:i/>
          <w:iCs/>
        </w:rPr>
        <w:t xml:space="preserve">lådan och dess specifikationer, besök </w:t>
      </w:r>
      <w:hyperlink r:id="rId11" w:history="1">
        <w:r w:rsidR="00D0409D">
          <w:rPr>
            <w:rStyle w:val="Hyperlink"/>
            <w:rFonts w:cs="Arial"/>
            <w:i/>
            <w:iCs/>
          </w:rPr>
          <w:t>WEG’s hemsida</w:t>
        </w:r>
      </w:hyperlink>
      <w:r w:rsidR="00FA19BA" w:rsidRPr="00D0409D">
        <w:rPr>
          <w:rFonts w:cs="Arial"/>
          <w:i/>
          <w:iCs/>
        </w:rPr>
        <w:t>.</w:t>
      </w:r>
    </w:p>
    <w:p w14:paraId="2C9830A2" w14:textId="77777777" w:rsidR="00FA19BA" w:rsidRPr="00D0409D" w:rsidRDefault="00FA19BA" w:rsidP="00FA19BA">
      <w:pPr>
        <w:rPr>
          <w:rFonts w:cs="Arial"/>
        </w:rPr>
      </w:pPr>
    </w:p>
    <w:p w14:paraId="0AA53D17" w14:textId="3FC0FDAE" w:rsidR="00743FF3" w:rsidRPr="00806D43" w:rsidRDefault="00743FF3" w:rsidP="00743FF3">
      <w:pPr>
        <w:rPr>
          <w:rFonts w:eastAsia="MS Mincho" w:cs="Arial"/>
        </w:rPr>
      </w:pPr>
      <w:r>
        <w:rPr>
          <w:rFonts w:eastAsia="MS Mincho" w:cs="Arial"/>
          <w:b/>
          <w:bCs/>
          <w:color w:val="4472C4"/>
        </w:rPr>
        <w:t xml:space="preserve">Slut: </w:t>
      </w:r>
      <w:r>
        <w:rPr>
          <w:rFonts w:eastAsia="MS Mincho" w:cs="Arial"/>
        </w:rPr>
        <w:t>394</w:t>
      </w:r>
      <w:r>
        <w:rPr>
          <w:rFonts w:eastAsia="MS Mincho" w:cs="Arial"/>
        </w:rPr>
        <w:t xml:space="preserve"> ord</w:t>
      </w:r>
    </w:p>
    <w:p w14:paraId="00254000" w14:textId="77777777" w:rsidR="00743FF3" w:rsidRPr="00806D43" w:rsidRDefault="00743FF3" w:rsidP="00743FF3">
      <w:pPr>
        <w:rPr>
          <w:rFonts w:eastAsia="MS Mincho"/>
        </w:rPr>
      </w:pPr>
    </w:p>
    <w:p w14:paraId="3014ECA9" w14:textId="77777777" w:rsidR="00743FF3" w:rsidRPr="00806D43" w:rsidRDefault="00743FF3" w:rsidP="00743FF3">
      <w:r>
        <w:rPr>
          <w:b/>
          <w:bCs/>
          <w:color w:val="4472C4"/>
        </w:rPr>
        <w:t>Redaktörens anmärkning:</w:t>
      </w:r>
      <w:r>
        <w:rPr>
          <w:b/>
          <w:bCs/>
          <w:color w:val="439639"/>
        </w:rPr>
        <w:t xml:space="preserve"> </w:t>
      </w:r>
      <w:r>
        <w:t xml:space="preserve">Besök </w:t>
      </w:r>
      <w:hyperlink r:id="rId12" w:history="1">
        <w:r>
          <w:rPr>
            <w:rStyle w:val="Hyperlink"/>
            <w:rFonts w:cs="Arial"/>
          </w:rPr>
          <w:t>https://www.weg.net/institutional/MR/en/all-news/all</w:t>
        </w:r>
      </w:hyperlink>
      <w:r>
        <w:t xml:space="preserve"> om du vill hålla dig uppdaterad med pressmaterial, åsiktsfokuserat innehåll och fallstudier från WEG</w:t>
      </w:r>
    </w:p>
    <w:p w14:paraId="2DC7CCC4" w14:textId="77777777" w:rsidR="00743FF3" w:rsidRPr="00806D43" w:rsidRDefault="00743FF3" w:rsidP="00743FF3">
      <w:pPr>
        <w:rPr>
          <w:rFonts w:eastAsia="MS Mincho"/>
          <w:b/>
          <w:bCs/>
          <w:color w:val="00529C"/>
        </w:rPr>
      </w:pPr>
    </w:p>
    <w:p w14:paraId="650733FF" w14:textId="77777777" w:rsidR="00743FF3" w:rsidRPr="00806D43" w:rsidRDefault="00743FF3" w:rsidP="00743FF3">
      <w:pPr>
        <w:rPr>
          <w:color w:val="000000"/>
          <w:lang w:val="de-DE"/>
        </w:rPr>
      </w:pPr>
      <w:r>
        <w:rPr>
          <w:b/>
          <w:bCs/>
          <w:color w:val="4472C4"/>
        </w:rPr>
        <w:t>Kontakter för ytterligare information:</w:t>
      </w:r>
      <w:r>
        <w:rPr>
          <w:b/>
          <w:bCs/>
          <w:color w:val="439639"/>
        </w:rPr>
        <w:t xml:space="preserve"> </w:t>
      </w:r>
      <w:r>
        <w:rPr>
          <w:color w:val="000000"/>
        </w:rPr>
        <w:t>Anders Nazell</w:t>
      </w:r>
    </w:p>
    <w:p w14:paraId="6062B1B3" w14:textId="77777777" w:rsidR="00743FF3" w:rsidRPr="00806D43" w:rsidRDefault="00743FF3" w:rsidP="00743FF3">
      <w:pPr>
        <w:rPr>
          <w:lang w:val="de-DE"/>
        </w:rPr>
      </w:pPr>
      <w:r>
        <w:t>Box 27, 435 21 Mölnlycke Besök: Designvägen 5, 435 33 Mölnlycke Göteborg – Västra Götaland/Sverige</w:t>
      </w:r>
    </w:p>
    <w:p w14:paraId="454807BA" w14:textId="77777777" w:rsidR="00743FF3" w:rsidRPr="00D7762E" w:rsidRDefault="00743FF3" w:rsidP="00743FF3">
      <w:pPr>
        <w:rPr>
          <w:rFonts w:eastAsia="MS Mincho"/>
          <w:bCs/>
          <w:lang w:val="en-GB"/>
        </w:rPr>
      </w:pPr>
      <w:r w:rsidRPr="00D7762E">
        <w:rPr>
          <w:b/>
          <w:bCs/>
          <w:color w:val="4472C4"/>
          <w:lang w:val="en-GB"/>
        </w:rPr>
        <w:t>www:</w:t>
      </w:r>
      <w:r w:rsidRPr="00D7762E">
        <w:rPr>
          <w:color w:val="FF9933"/>
          <w:lang w:val="en-GB"/>
        </w:rPr>
        <w:t xml:space="preserve"> </w:t>
      </w:r>
      <w:hyperlink r:id="rId13" w:history="1">
        <w:r w:rsidRPr="00D7762E">
          <w:rPr>
            <w:rStyle w:val="Hyperlink"/>
            <w:rFonts w:cs="Arial"/>
            <w:lang w:val="en-GB"/>
          </w:rPr>
          <w:t>www.weg.net</w:t>
        </w:r>
      </w:hyperlink>
      <w:r w:rsidRPr="00D7762E">
        <w:rPr>
          <w:lang w:val="en-GB"/>
        </w:rPr>
        <w:t xml:space="preserve"> </w:t>
      </w:r>
    </w:p>
    <w:p w14:paraId="775D5364" w14:textId="77777777" w:rsidR="00743FF3" w:rsidRPr="00D7762E" w:rsidRDefault="00743FF3" w:rsidP="00743FF3">
      <w:pPr>
        <w:rPr>
          <w:lang w:val="en-GB"/>
        </w:rPr>
      </w:pPr>
      <w:r w:rsidRPr="00D7762E">
        <w:rPr>
          <w:rFonts w:eastAsia="MS Mincho"/>
          <w:b/>
          <w:bCs/>
          <w:color w:val="4472C4"/>
          <w:lang w:val="en-GB"/>
        </w:rPr>
        <w:t>e-post:</w:t>
      </w:r>
      <w:r w:rsidRPr="00D7762E">
        <w:rPr>
          <w:rFonts w:eastAsia="MS Mincho"/>
          <w:color w:val="00B4EC"/>
          <w:lang w:val="en-GB"/>
        </w:rPr>
        <w:t xml:space="preserve"> </w:t>
      </w:r>
      <w:hyperlink r:id="rId14" w:history="1">
        <w:r w:rsidRPr="00D7762E">
          <w:rPr>
            <w:rStyle w:val="Hyperlink"/>
            <w:rFonts w:cs="Arial"/>
            <w:shd w:val="clear" w:color="auto" w:fill="FFFFFF"/>
            <w:lang w:val="en-GB"/>
          </w:rPr>
          <w:t>info-se@weg.net</w:t>
        </w:r>
      </w:hyperlink>
    </w:p>
    <w:p w14:paraId="525527F3" w14:textId="77777777" w:rsidR="00743FF3" w:rsidRPr="00D7762E" w:rsidRDefault="00743FF3" w:rsidP="00743FF3">
      <w:pPr>
        <w:rPr>
          <w:rFonts w:eastAsia="MS Mincho"/>
          <w:color w:val="0C7289"/>
          <w:lang w:val="en-GB"/>
        </w:rPr>
      </w:pPr>
    </w:p>
    <w:p w14:paraId="27EA8299" w14:textId="77777777" w:rsidR="00743FF3" w:rsidRPr="00D7762E" w:rsidRDefault="00743FF3" w:rsidP="00743FF3">
      <w:pPr>
        <w:rPr>
          <w:rFonts w:eastAsia="MS Mincho"/>
          <w:spacing w:val="-3"/>
          <w:lang w:val="en-GB"/>
        </w:rPr>
      </w:pPr>
      <w:proofErr w:type="spellStart"/>
      <w:r w:rsidRPr="00D7762E">
        <w:rPr>
          <w:rFonts w:eastAsia="MS Mincho"/>
          <w:b/>
          <w:bCs/>
          <w:color w:val="4472C4"/>
          <w:lang w:val="en-GB"/>
        </w:rPr>
        <w:t>Pressförfrågningar</w:t>
      </w:r>
      <w:proofErr w:type="spellEnd"/>
      <w:r w:rsidRPr="00D7762E">
        <w:rPr>
          <w:rFonts w:eastAsia="MS Mincho"/>
          <w:b/>
          <w:bCs/>
          <w:color w:val="4472C4"/>
          <w:lang w:val="en-GB"/>
        </w:rPr>
        <w:t>:</w:t>
      </w:r>
      <w:r w:rsidRPr="00D7762E">
        <w:rPr>
          <w:rFonts w:eastAsia="MS Mincho"/>
          <w:b/>
          <w:bCs/>
          <w:color w:val="00B4EC"/>
          <w:lang w:val="en-GB"/>
        </w:rPr>
        <w:t xml:space="preserve"> </w:t>
      </w:r>
      <w:r w:rsidRPr="00D7762E">
        <w:rPr>
          <w:rFonts w:eastAsia="MS Mincho"/>
          <w:lang w:val="en-GB"/>
        </w:rPr>
        <w:t>Laura England</w:t>
      </w:r>
      <w:r>
        <w:rPr>
          <w:rFonts w:eastAsia="MS Mincho"/>
          <w:lang w:val="en-GB"/>
        </w:rPr>
        <w:t xml:space="preserve"> </w:t>
      </w:r>
      <w:proofErr w:type="spellStart"/>
      <w:r>
        <w:rPr>
          <w:rFonts w:eastAsia="MS Mincho"/>
          <w:lang w:val="en-GB"/>
        </w:rPr>
        <w:t>eller</w:t>
      </w:r>
      <w:proofErr w:type="spellEnd"/>
      <w:r>
        <w:rPr>
          <w:rFonts w:eastAsia="MS Mincho"/>
          <w:lang w:val="en-GB"/>
        </w:rPr>
        <w:t xml:space="preserve"> Stephanie Wood</w:t>
      </w:r>
      <w:r w:rsidRPr="00D7762E">
        <w:rPr>
          <w:rFonts w:eastAsia="MS Mincho"/>
          <w:lang w:val="en-GB"/>
        </w:rPr>
        <w:t xml:space="preserve"> – Stone Junction Ltd</w:t>
      </w:r>
    </w:p>
    <w:p w14:paraId="6AA101F1" w14:textId="77777777" w:rsidR="00743FF3" w:rsidRPr="00D7762E" w:rsidRDefault="00743FF3" w:rsidP="00743FF3">
      <w:pPr>
        <w:rPr>
          <w:rFonts w:eastAsia="MS Mincho"/>
          <w:color w:val="002060"/>
          <w:spacing w:val="-3"/>
          <w:lang w:val="en-GB"/>
        </w:rPr>
      </w:pPr>
      <w:r>
        <w:rPr>
          <w:rFonts w:eastAsia="MS Mincho"/>
          <w:noProof/>
          <w:lang w:val="en-GB"/>
        </w:rPr>
        <w:t>Suites 1 &amp; 2 The Malthouse</w:t>
      </w:r>
      <w:r w:rsidRPr="00D7762E">
        <w:rPr>
          <w:rFonts w:eastAsia="MS Mincho"/>
          <w:noProof/>
          <w:lang w:val="en-GB"/>
        </w:rPr>
        <w:t xml:space="preserve">, </w:t>
      </w:r>
      <w:r>
        <w:rPr>
          <w:rFonts w:eastAsia="MS Mincho"/>
          <w:noProof/>
          <w:lang w:val="en-GB"/>
        </w:rPr>
        <w:t>Water Street</w:t>
      </w:r>
      <w:r w:rsidRPr="00D7762E">
        <w:rPr>
          <w:rFonts w:eastAsia="MS Mincho"/>
          <w:noProof/>
          <w:lang w:val="en-GB"/>
        </w:rPr>
        <w:t xml:space="preserve">, Stafford, Staffordshire, ST16 </w:t>
      </w:r>
      <w:r>
        <w:rPr>
          <w:rFonts w:eastAsia="MS Mincho"/>
          <w:noProof/>
          <w:lang w:val="en-GB"/>
        </w:rPr>
        <w:t>1AR</w:t>
      </w:r>
      <w:r w:rsidRPr="00D7762E">
        <w:rPr>
          <w:rFonts w:eastAsia="MS Mincho"/>
          <w:noProof/>
          <w:lang w:val="en-GB"/>
        </w:rPr>
        <w:t>, Storbritannien</w:t>
      </w:r>
      <w:r w:rsidRPr="00D7762E">
        <w:rPr>
          <w:rFonts w:eastAsia="MS Mincho"/>
          <w:noProof/>
          <w:lang w:val="en-GB"/>
        </w:rPr>
        <w:br/>
      </w:r>
      <w:proofErr w:type="spellStart"/>
      <w:r w:rsidRPr="00D7762E">
        <w:rPr>
          <w:rFonts w:eastAsia="MS Mincho"/>
          <w:b/>
          <w:bCs/>
          <w:color w:val="4472C4"/>
          <w:lang w:val="en-GB"/>
        </w:rPr>
        <w:t>Telefon</w:t>
      </w:r>
      <w:proofErr w:type="spellEnd"/>
      <w:r w:rsidRPr="00D7762E">
        <w:rPr>
          <w:rFonts w:eastAsia="MS Mincho"/>
          <w:b/>
          <w:bCs/>
          <w:color w:val="4472C4"/>
          <w:lang w:val="en-GB"/>
        </w:rPr>
        <w:t>:</w:t>
      </w:r>
      <w:r w:rsidRPr="00D7762E">
        <w:rPr>
          <w:rFonts w:eastAsia="MS Mincho"/>
          <w:color w:val="002060"/>
          <w:lang w:val="en-GB"/>
        </w:rPr>
        <w:t xml:space="preserve"> </w:t>
      </w:r>
      <w:r w:rsidRPr="00D7762E">
        <w:rPr>
          <w:rFonts w:eastAsia="MS Mincho"/>
          <w:lang w:val="en-GB"/>
        </w:rPr>
        <w:t>+44 (0) 1785 225416</w:t>
      </w:r>
    </w:p>
    <w:p w14:paraId="3DD47D00" w14:textId="77777777" w:rsidR="00743FF3" w:rsidRPr="00806D43" w:rsidRDefault="00743FF3" w:rsidP="00743FF3">
      <w:pPr>
        <w:rPr>
          <w:rFonts w:eastAsia="MS Mincho"/>
          <w:spacing w:val="-3"/>
          <w:lang w:val="de-DE"/>
        </w:rPr>
      </w:pPr>
      <w:r>
        <w:rPr>
          <w:rFonts w:eastAsia="MS Mincho"/>
          <w:b/>
          <w:bCs/>
          <w:color w:val="4472C4"/>
        </w:rPr>
        <w:t>e-post:</w:t>
      </w:r>
      <w:r>
        <w:rPr>
          <w:rFonts w:eastAsia="MS Mincho"/>
          <w:color w:val="00B050"/>
        </w:rPr>
        <w:t xml:space="preserve"> </w:t>
      </w:r>
      <w:hyperlink r:id="rId15" w:history="1">
        <w:r w:rsidRPr="00DD4D2D">
          <w:rPr>
            <w:rStyle w:val="Hyperlink"/>
            <w:rFonts w:eastAsia="MS Mincho" w:cs="Arial"/>
          </w:rPr>
          <w:t>stephanie@stonejunction.co.uk</w:t>
        </w:r>
      </w:hyperlink>
      <w:r>
        <w:rPr>
          <w:rFonts w:eastAsia="MS Mincho"/>
        </w:rPr>
        <w:t xml:space="preserve"> eller </w:t>
      </w:r>
      <w:r>
        <w:fldChar w:fldCharType="begin"/>
      </w:r>
      <w:r>
        <w:instrText>HYPERLINK "mailto:laura@stonejunction.co.uk"</w:instrText>
      </w:r>
      <w:r>
        <w:fldChar w:fldCharType="separate"/>
      </w:r>
      <w:r>
        <w:rPr>
          <w:rStyle w:val="Hyperlink"/>
          <w:rFonts w:eastAsia="MS Mincho" w:cs="Arial"/>
        </w:rPr>
        <w:t>laura@stonejunction.co.uk</w:t>
      </w:r>
      <w:r>
        <w:rPr>
          <w:rStyle w:val="Hyperlink"/>
          <w:rFonts w:eastAsia="MS Mincho" w:cs="Arial"/>
        </w:rPr>
        <w:fldChar w:fldCharType="end"/>
      </w:r>
      <w:r>
        <w:rPr>
          <w:rFonts w:eastAsia="MS Mincho"/>
        </w:rPr>
        <w:t xml:space="preserve"> </w:t>
      </w:r>
    </w:p>
    <w:p w14:paraId="1BCC4BE8" w14:textId="77777777" w:rsidR="00743FF3" w:rsidRPr="00806D43" w:rsidRDefault="00743FF3" w:rsidP="00743FF3">
      <w:pPr>
        <w:rPr>
          <w:rFonts w:eastAsia="MS Mincho"/>
          <w:spacing w:val="-3"/>
          <w:lang w:val="de-DE"/>
        </w:rPr>
      </w:pPr>
      <w:r>
        <w:rPr>
          <w:rFonts w:eastAsia="MS Mincho"/>
          <w:b/>
          <w:bCs/>
          <w:color w:val="4472C4"/>
        </w:rPr>
        <w:t>www:</w:t>
      </w:r>
      <w:r>
        <w:rPr>
          <w:rFonts w:eastAsia="MS Mincho"/>
          <w:color w:val="00B050"/>
        </w:rPr>
        <w:t xml:space="preserve"> </w:t>
      </w:r>
      <w:hyperlink r:id="rId16" w:history="1">
        <w:r>
          <w:rPr>
            <w:rStyle w:val="Hyperlink"/>
            <w:rFonts w:eastAsia="MS Mincho" w:cs="Arial"/>
          </w:rPr>
          <w:t>www.stonejunction.co.uk</w:t>
        </w:r>
      </w:hyperlink>
      <w:r>
        <w:rPr>
          <w:rFonts w:eastAsia="MS Mincho"/>
        </w:rPr>
        <w:t xml:space="preserve">  </w:t>
      </w:r>
    </w:p>
    <w:p w14:paraId="0788D422" w14:textId="77777777" w:rsidR="00743FF3" w:rsidRPr="00806D43" w:rsidRDefault="00743FF3" w:rsidP="00743FF3">
      <w:pPr>
        <w:rPr>
          <w:rFonts w:eastAsia="MS Mincho"/>
          <w:b/>
          <w:bCs/>
          <w:color w:val="CC0000"/>
          <w:spacing w:val="-3"/>
          <w:lang w:val="de-DE"/>
        </w:rPr>
      </w:pPr>
      <w:r>
        <w:rPr>
          <w:rFonts w:eastAsia="MS Mincho"/>
          <w:b/>
          <w:bCs/>
          <w:color w:val="4472C4"/>
        </w:rPr>
        <w:t>Blogg:</w:t>
      </w:r>
      <w:r>
        <w:rPr>
          <w:rFonts w:eastAsia="MS Mincho"/>
          <w:b/>
          <w:bCs/>
          <w:color w:val="FF9933"/>
        </w:rPr>
        <w:t xml:space="preserve"> </w:t>
      </w:r>
      <w:hyperlink r:id="rId17" w:history="1">
        <w:r>
          <w:rPr>
            <w:rStyle w:val="Hyperlink"/>
            <w:rFonts w:eastAsia="MS Mincho" w:cs="Arial"/>
          </w:rPr>
          <w:t>www.stone-junction.blogspot.com</w:t>
        </w:r>
      </w:hyperlink>
      <w:r>
        <w:rPr>
          <w:rFonts w:eastAsia="MS Mincho"/>
          <w:b/>
          <w:bCs/>
          <w:color w:val="CC0000"/>
        </w:rPr>
        <w:t xml:space="preserve"> </w:t>
      </w:r>
    </w:p>
    <w:p w14:paraId="273ECF74" w14:textId="77777777" w:rsidR="00743FF3" w:rsidRPr="00806D43" w:rsidRDefault="00743FF3" w:rsidP="00743FF3">
      <w:pPr>
        <w:rPr>
          <w:rFonts w:eastAsia="MS Mincho"/>
          <w:bCs/>
          <w:color w:val="002060"/>
          <w:spacing w:val="-3"/>
          <w:lang w:val="de-DE"/>
        </w:rPr>
      </w:pPr>
      <w:r w:rsidRPr="009E4CFD">
        <w:rPr>
          <w:rFonts w:eastAsia="MS Mincho"/>
          <w:b/>
          <w:bCs/>
          <w:color w:val="4472C4"/>
        </w:rPr>
        <w:t>Twitter:</w:t>
      </w:r>
      <w:r w:rsidRPr="009E4CFD">
        <w:rPr>
          <w:rFonts w:eastAsia="MS Mincho"/>
          <w:b/>
          <w:bCs/>
          <w:color w:val="00529C"/>
        </w:rPr>
        <w:t xml:space="preserve"> </w:t>
      </w:r>
      <w:hyperlink r:id="rId18" w:history="1">
        <w:r w:rsidRPr="009E4CFD">
          <w:rPr>
            <w:rStyle w:val="Hyperlink"/>
            <w:rFonts w:eastAsia="MS Mincho" w:cs="Arial"/>
          </w:rPr>
          <w:t>www.twitter.com/StoneJunctionPR</w:t>
        </w:r>
      </w:hyperlink>
    </w:p>
    <w:p w14:paraId="2FA96A56" w14:textId="77777777" w:rsidR="00743FF3" w:rsidRPr="00806D43" w:rsidRDefault="00743FF3" w:rsidP="00743FF3">
      <w:pPr>
        <w:rPr>
          <w:rFonts w:eastAsia="MS Mincho"/>
          <w:bCs/>
          <w:color w:val="002060"/>
          <w:spacing w:val="-3"/>
          <w:lang w:val="de-DE"/>
        </w:rPr>
      </w:pPr>
      <w:r w:rsidRPr="009E4CFD">
        <w:rPr>
          <w:rFonts w:eastAsia="MS Mincho"/>
          <w:b/>
          <w:bCs/>
          <w:color w:val="4472C4"/>
        </w:rPr>
        <w:t>Facebook:</w:t>
      </w:r>
      <w:r w:rsidRPr="009E4CFD">
        <w:rPr>
          <w:rFonts w:eastAsia="MS Mincho"/>
          <w:b/>
          <w:bCs/>
          <w:color w:val="00B050"/>
        </w:rPr>
        <w:t xml:space="preserve"> </w:t>
      </w:r>
      <w:hyperlink r:id="rId19" w:history="1">
        <w:r w:rsidRPr="009E4CFD">
          <w:rPr>
            <w:rStyle w:val="Hyperlink"/>
            <w:rFonts w:eastAsia="MS Mincho" w:cs="Arial"/>
          </w:rPr>
          <w:t>http://www.facebook.com/technicalPR</w:t>
        </w:r>
      </w:hyperlink>
    </w:p>
    <w:p w14:paraId="11612CE0" w14:textId="77777777" w:rsidR="00743FF3" w:rsidRPr="00806D43" w:rsidRDefault="00743FF3" w:rsidP="00743FF3">
      <w:pPr>
        <w:rPr>
          <w:rFonts w:eastAsia="MS Mincho"/>
          <w:b/>
          <w:bCs/>
          <w:color w:val="002060"/>
          <w:spacing w:val="-3"/>
          <w:lang w:val="de-DE"/>
        </w:rPr>
      </w:pPr>
      <w:r>
        <w:rPr>
          <w:rFonts w:eastAsia="MS Mincho"/>
          <w:b/>
          <w:bCs/>
          <w:color w:val="4472C4"/>
        </w:rPr>
        <w:lastRenderedPageBreak/>
        <w:t>LinkedIn:</w:t>
      </w:r>
      <w:r>
        <w:rPr>
          <w:rFonts w:eastAsia="MS Mincho"/>
          <w:noProof/>
          <w:color w:val="4472C4"/>
        </w:rPr>
        <w:t xml:space="preserve"> </w:t>
      </w:r>
      <w:hyperlink r:id="rId20" w:history="1">
        <w:r>
          <w:rPr>
            <w:rStyle w:val="Hyperlink"/>
            <w:rFonts w:eastAsia="MS Mincho" w:cs="Arial"/>
          </w:rPr>
          <w:t>https://www.linkedin.com/company/stone-junction-ltd</w:t>
        </w:r>
      </w:hyperlink>
    </w:p>
    <w:p w14:paraId="580359BA" w14:textId="77777777" w:rsidR="00743FF3" w:rsidRPr="00806D43" w:rsidRDefault="00743FF3" w:rsidP="00743FF3">
      <w:pPr>
        <w:rPr>
          <w:rFonts w:eastAsia="MS Mincho"/>
          <w:b/>
          <w:bCs/>
          <w:color w:val="439639"/>
          <w:lang w:val="de-DE"/>
        </w:rPr>
      </w:pPr>
    </w:p>
    <w:p w14:paraId="139611EF" w14:textId="77777777" w:rsidR="00743FF3" w:rsidRPr="00743FF3" w:rsidRDefault="00743FF3" w:rsidP="00743FF3">
      <w:pPr>
        <w:pStyle w:val="NormalWeb"/>
        <w:jc w:val="both"/>
        <w:rPr>
          <w:rFonts w:ascii="Arial" w:hAnsi="Arial" w:cs="Arial"/>
          <w:lang w:val="sv-SE"/>
        </w:rPr>
      </w:pPr>
      <w:r w:rsidRPr="00743FF3">
        <w:rPr>
          <w:rFonts w:ascii="Arial" w:hAnsi="Arial" w:cs="Arial"/>
          <w:b/>
          <w:bCs/>
          <w:color w:val="4472C4"/>
          <w:lang w:val="sv-SE"/>
        </w:rPr>
        <w:t>Om WEG:</w:t>
      </w:r>
      <w:r w:rsidRPr="00743FF3">
        <w:rPr>
          <w:rFonts w:ascii="Arial" w:hAnsi="Arial" w:cs="Arial"/>
          <w:color w:val="2D2B2B"/>
          <w:shd w:val="clear" w:color="auto" w:fill="FFFFFF"/>
          <w:lang w:val="sv-SE"/>
        </w:rPr>
        <w:t xml:space="preserve"> </w:t>
      </w:r>
      <w:r w:rsidRPr="00743FF3">
        <w:rPr>
          <w:rFonts w:ascii="Arial" w:hAnsi="Arial" w:cs="Arial"/>
          <w:lang w:val="sv-SE"/>
        </w:rPr>
        <w:t xml:space="preserve">WEG är en global tillverkare av elektrisk och mekanisk utrustning för industrisektorer på alla kontinenter som grundades 1961. Företaget är verksamt i mer än 135 länder och har tillverkningsenheter i 12 länder med mer än 31 000 anställda globalt och en nettointäkt på över 13,3 miljarder R$ 2019. </w:t>
      </w:r>
    </w:p>
    <w:p w14:paraId="7F3ABDBC" w14:textId="77777777" w:rsidR="00743FF3" w:rsidRPr="00D7762E" w:rsidRDefault="00743FF3" w:rsidP="00743FF3">
      <w:pPr>
        <w:pStyle w:val="NormalWeb"/>
        <w:jc w:val="both"/>
        <w:rPr>
          <w:rFonts w:ascii="Arial" w:hAnsi="Arial" w:cs="Arial"/>
        </w:rPr>
      </w:pPr>
      <w:r w:rsidRPr="00743FF3">
        <w:rPr>
          <w:rFonts w:ascii="Arial" w:hAnsi="Arial" w:cs="Arial"/>
          <w:lang w:val="sv-SE"/>
        </w:rPr>
        <w:t xml:space="preserve">Genom att erbjuda energieffektiva lösningar inom alla sektorer, inklusive bland annat vatten, stål, massa och papper, olja och gas samt gruvdrift, utvecklar WEG kontinuerligt lösningar som följer huvudsakliga trender inom energieffektivitet, förnybar energi, hållbarhet och elektrisk mobilitet.  </w:t>
      </w:r>
      <w:proofErr w:type="spellStart"/>
      <w:r>
        <w:rPr>
          <w:rFonts w:ascii="Arial" w:hAnsi="Arial" w:cs="Arial"/>
        </w:rPr>
        <w:t>Besök</w:t>
      </w:r>
      <w:proofErr w:type="spellEnd"/>
      <w:r>
        <w:rPr>
          <w:rFonts w:ascii="Arial" w:hAnsi="Arial" w:cs="Arial"/>
        </w:rPr>
        <w:t xml:space="preserve"> </w:t>
      </w:r>
      <w:hyperlink r:id="rId21" w:history="1">
        <w:r w:rsidRPr="00724B5A">
          <w:rPr>
            <w:rStyle w:val="Hyperlink"/>
            <w:rFonts w:ascii="Arial" w:hAnsi="Arial" w:cs="Arial"/>
          </w:rPr>
          <w:t>www.weg.net</w:t>
        </w:r>
      </w:hyperlink>
      <w:r w:rsidRPr="00724B5A">
        <w:rPr>
          <w:rFonts w:ascii="Arial" w:hAnsi="Arial" w:cs="Arial"/>
        </w:rPr>
        <w:t xml:space="preserve"> för</w:t>
      </w:r>
      <w:r w:rsidRPr="009E4CFD">
        <w:rPr>
          <w:rFonts w:ascii="Arial" w:hAnsi="Arial" w:cs="Arial"/>
        </w:rPr>
        <w:t xml:space="preserve"> </w:t>
      </w:r>
      <w:proofErr w:type="spellStart"/>
      <w:r w:rsidRPr="009E4CFD">
        <w:rPr>
          <w:rFonts w:ascii="Arial" w:hAnsi="Arial" w:cs="Arial"/>
        </w:rPr>
        <w:t>mer</w:t>
      </w:r>
      <w:proofErr w:type="spellEnd"/>
      <w:r w:rsidRPr="009E4CFD">
        <w:rPr>
          <w:rFonts w:ascii="Arial" w:hAnsi="Arial" w:cs="Arial"/>
        </w:rPr>
        <w:t xml:space="preserve"> information</w:t>
      </w:r>
    </w:p>
    <w:p w14:paraId="0B8DD32E" w14:textId="0AFEF28C" w:rsidR="00743FF3" w:rsidRPr="005076D1" w:rsidRDefault="00743FF3" w:rsidP="00743FF3">
      <w:pPr>
        <w:rPr>
          <w:rFonts w:eastAsia="MS Mincho" w:cs="Arial"/>
          <w:b/>
          <w:color w:val="CC3300"/>
          <w:spacing w:val="-3"/>
        </w:rPr>
      </w:pPr>
      <w:r>
        <w:rPr>
          <w:b/>
          <w:color w:val="4472C4"/>
        </w:rPr>
        <w:t>Ref:</w:t>
      </w:r>
      <w:r>
        <w:t xml:space="preserve"> WEG</w:t>
      </w:r>
      <w:r>
        <w:t>873</w:t>
      </w:r>
      <w:r>
        <w:t>/</w:t>
      </w:r>
      <w:r>
        <w:t>05</w:t>
      </w:r>
      <w:r>
        <w:t>/2</w:t>
      </w:r>
      <w:r>
        <w:t>4</w:t>
      </w:r>
    </w:p>
    <w:p w14:paraId="5D2DCB6B" w14:textId="77777777" w:rsidR="00B86E1F" w:rsidRPr="005076D1" w:rsidRDefault="00B86E1F" w:rsidP="00E03D45">
      <w:pPr>
        <w:rPr>
          <w:rFonts w:eastAsia="MS Mincho" w:cs="Arial"/>
          <w:b/>
          <w:color w:val="CC3300"/>
          <w:spacing w:val="-3"/>
        </w:rPr>
      </w:pPr>
    </w:p>
    <w:sectPr w:rsidR="00B86E1F" w:rsidRPr="005076D1" w:rsidSect="00693BD5">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047DED" w14:textId="77777777" w:rsidR="00693BD5" w:rsidRPr="00317E89" w:rsidRDefault="00693BD5" w:rsidP="00C0175F">
      <w:r w:rsidRPr="00317E89">
        <w:separator/>
      </w:r>
    </w:p>
  </w:endnote>
  <w:endnote w:type="continuationSeparator" w:id="0">
    <w:p w14:paraId="2756C03B" w14:textId="77777777" w:rsidR="00693BD5" w:rsidRPr="00317E89" w:rsidRDefault="00693BD5" w:rsidP="00C0175F">
      <w:r w:rsidRPr="00317E8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0EB931" w14:textId="77777777" w:rsidR="00693BD5" w:rsidRPr="00317E89" w:rsidRDefault="00693BD5" w:rsidP="00C0175F">
      <w:r w:rsidRPr="00317E89">
        <w:separator/>
      </w:r>
    </w:p>
  </w:footnote>
  <w:footnote w:type="continuationSeparator" w:id="0">
    <w:p w14:paraId="7E87458E" w14:textId="77777777" w:rsidR="00693BD5" w:rsidRPr="00317E89" w:rsidRDefault="00693BD5" w:rsidP="00C0175F">
      <w:r w:rsidRPr="00317E8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Pr="00317E89" w:rsidRDefault="00C0175F" w:rsidP="006D0EBA">
    <w:pPr>
      <w:pStyle w:val="Header"/>
      <w:jc w:val="right"/>
      <w:rPr>
        <w:lang w:val="sv-S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549F8"/>
    <w:rsid w:val="000B7E0B"/>
    <w:rsid w:val="000C2851"/>
    <w:rsid w:val="000D6C36"/>
    <w:rsid w:val="000F78F9"/>
    <w:rsid w:val="0010339A"/>
    <w:rsid w:val="00155C9B"/>
    <w:rsid w:val="00165FE6"/>
    <w:rsid w:val="001749B1"/>
    <w:rsid w:val="001B2D8F"/>
    <w:rsid w:val="001C062A"/>
    <w:rsid w:val="001C4B73"/>
    <w:rsid w:val="001D6804"/>
    <w:rsid w:val="002729EE"/>
    <w:rsid w:val="002A1459"/>
    <w:rsid w:val="002A4040"/>
    <w:rsid w:val="002B2F32"/>
    <w:rsid w:val="002B5A47"/>
    <w:rsid w:val="002E58A3"/>
    <w:rsid w:val="0030281F"/>
    <w:rsid w:val="00302AA3"/>
    <w:rsid w:val="00317E89"/>
    <w:rsid w:val="00344857"/>
    <w:rsid w:val="00351818"/>
    <w:rsid w:val="003646FD"/>
    <w:rsid w:val="003708FC"/>
    <w:rsid w:val="00382C38"/>
    <w:rsid w:val="00387BB5"/>
    <w:rsid w:val="00396D46"/>
    <w:rsid w:val="003A0D32"/>
    <w:rsid w:val="003A7BBA"/>
    <w:rsid w:val="003E5474"/>
    <w:rsid w:val="004046B9"/>
    <w:rsid w:val="004225DF"/>
    <w:rsid w:val="00463485"/>
    <w:rsid w:val="00492E4F"/>
    <w:rsid w:val="004948DB"/>
    <w:rsid w:val="004A2AA0"/>
    <w:rsid w:val="004D1123"/>
    <w:rsid w:val="00500E9F"/>
    <w:rsid w:val="005076D1"/>
    <w:rsid w:val="00522573"/>
    <w:rsid w:val="00524B55"/>
    <w:rsid w:val="00551987"/>
    <w:rsid w:val="00575480"/>
    <w:rsid w:val="00580101"/>
    <w:rsid w:val="005973B5"/>
    <w:rsid w:val="005A6F25"/>
    <w:rsid w:val="005C3A2D"/>
    <w:rsid w:val="005C3DF8"/>
    <w:rsid w:val="005C72BE"/>
    <w:rsid w:val="005F0A68"/>
    <w:rsid w:val="0061053B"/>
    <w:rsid w:val="006154AA"/>
    <w:rsid w:val="006320A8"/>
    <w:rsid w:val="0064285E"/>
    <w:rsid w:val="00685357"/>
    <w:rsid w:val="00685A84"/>
    <w:rsid w:val="00687C41"/>
    <w:rsid w:val="00693BD5"/>
    <w:rsid w:val="006A1D50"/>
    <w:rsid w:val="006B7A4C"/>
    <w:rsid w:val="006C5423"/>
    <w:rsid w:val="006D0EBA"/>
    <w:rsid w:val="00724B5A"/>
    <w:rsid w:val="00726E08"/>
    <w:rsid w:val="00737F3E"/>
    <w:rsid w:val="00743FF3"/>
    <w:rsid w:val="00763095"/>
    <w:rsid w:val="007B2663"/>
    <w:rsid w:val="007E1C8F"/>
    <w:rsid w:val="007E5B66"/>
    <w:rsid w:val="007F3F1C"/>
    <w:rsid w:val="0081437B"/>
    <w:rsid w:val="00856AAC"/>
    <w:rsid w:val="00857350"/>
    <w:rsid w:val="008575DB"/>
    <w:rsid w:val="008801A9"/>
    <w:rsid w:val="008A6A7A"/>
    <w:rsid w:val="008D63D5"/>
    <w:rsid w:val="008E22B6"/>
    <w:rsid w:val="00910E33"/>
    <w:rsid w:val="009213B5"/>
    <w:rsid w:val="00924FCE"/>
    <w:rsid w:val="009701B9"/>
    <w:rsid w:val="00981A09"/>
    <w:rsid w:val="009D7744"/>
    <w:rsid w:val="00A33F1E"/>
    <w:rsid w:val="00A832B5"/>
    <w:rsid w:val="00A97965"/>
    <w:rsid w:val="00B02318"/>
    <w:rsid w:val="00B04F8D"/>
    <w:rsid w:val="00B1798B"/>
    <w:rsid w:val="00B17F46"/>
    <w:rsid w:val="00B258B4"/>
    <w:rsid w:val="00B8312E"/>
    <w:rsid w:val="00B86129"/>
    <w:rsid w:val="00B86E1F"/>
    <w:rsid w:val="00B900D7"/>
    <w:rsid w:val="00BB069D"/>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F666D"/>
    <w:rsid w:val="00D0409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527AD"/>
    <w:rsid w:val="00E70F9A"/>
    <w:rsid w:val="00E8641C"/>
    <w:rsid w:val="00EB1D2A"/>
    <w:rsid w:val="00EB2DE2"/>
    <w:rsid w:val="00EB4C49"/>
    <w:rsid w:val="00EE04DD"/>
    <w:rsid w:val="00F24E50"/>
    <w:rsid w:val="00F603CF"/>
    <w:rsid w:val="00F65F0B"/>
    <w:rsid w:val="00F668D0"/>
    <w:rsid w:val="00FA03F5"/>
    <w:rsid w:val="00FA19BA"/>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sv-SE"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55060716">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Hard_news&amp;utm_campaign=WEG873&amp;utm_content=Earned+"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se@weg.net"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836</Words>
  <Characters>4770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5595</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24</cp:revision>
  <cp:lastPrinted>2013-11-27T21:43:00Z</cp:lastPrinted>
  <dcterms:created xsi:type="dcterms:W3CDTF">2023-08-15T08:58:00Z</dcterms:created>
  <dcterms:modified xsi:type="dcterms:W3CDTF">2024-05-16T07:41:00Z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